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B3" w:rsidRDefault="0016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автономное профессиональное образовательное учреждение </w:t>
      </w:r>
    </w:p>
    <w:p w:rsidR="007B77B3" w:rsidRDefault="0016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«Казанский автотранспортный техникум имени А.П.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Обыденнова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161AA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Calibri" w:hAnsi="Times New Roman" w:cs="Times New Roman"/>
          <w:b/>
          <w:color w:val="000000"/>
          <w:sz w:val="40"/>
          <w:szCs w:val="40"/>
        </w:rPr>
        <w:t>КОНКУРСНАЯ РАБОТА</w:t>
      </w: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0"/>
          <w:szCs w:val="40"/>
        </w:rPr>
      </w:pPr>
    </w:p>
    <w:p w:rsidR="007B77B3" w:rsidRDefault="007B77B3">
      <w:pPr>
        <w:spacing w:after="0" w:line="240" w:lineRule="auto"/>
        <w:rPr>
          <w:rFonts w:ascii="Calibri" w:eastAsia="Calibri" w:hAnsi="Calibri" w:cs="Times New Roman"/>
          <w:color w:val="FFFFFF"/>
          <w:sz w:val="36"/>
          <w:szCs w:val="36"/>
        </w:rPr>
      </w:pPr>
    </w:p>
    <w:p w:rsidR="007B77B3" w:rsidRDefault="00161AA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ПРИМЕНЕНИЕ КОГНИТИВНО-ПОНЯТИЙНОГО МОДЕЛИРОВАНИЯ  ПРИ ИЗУЧЕНИИ ДИСЦИПЛИНЫ «ХИМИЯ»</w:t>
      </w:r>
    </w:p>
    <w:p w:rsidR="007B77B3" w:rsidRDefault="007B77B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B77B3" w:rsidRDefault="00161AA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Цифров</w:t>
      </w:r>
      <w:r w:rsidR="008769BE">
        <w:rPr>
          <w:rFonts w:ascii="Times New Roman" w:hAnsi="Times New Roman" w:cs="Times New Roman"/>
          <w:b/>
          <w:sz w:val="28"/>
          <w:szCs w:val="28"/>
        </w:rPr>
        <w:t>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9BE">
        <w:rPr>
          <w:rFonts w:ascii="Times New Roman" w:hAnsi="Times New Roman" w:cs="Times New Roman"/>
          <w:b/>
          <w:sz w:val="28"/>
          <w:szCs w:val="28"/>
        </w:rPr>
        <w:t>образовательная среда</w:t>
      </w:r>
    </w:p>
    <w:p w:rsidR="007B77B3" w:rsidRDefault="00161AA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7B77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7B77B3" w:rsidRDefault="00161AAC">
      <w:pPr>
        <w:spacing w:after="0" w:line="240" w:lineRule="auto"/>
        <w:ind w:left="5272"/>
        <w:jc w:val="both"/>
        <w:rPr>
          <w:b/>
          <w:bCs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Хайруллина Таисия Ивановна, преподаватель высшей квалификационной категории ГАПОУ «КАТТ им.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А.П.Обыденнова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7B77B3" w:rsidRDefault="00161AAC">
      <w:pPr>
        <w:spacing w:after="0" w:line="240" w:lineRule="auto"/>
        <w:ind w:left="5272"/>
        <w:jc w:val="both"/>
        <w:rPr>
          <w:b/>
          <w:bCs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Республики Татарстан</w:t>
      </w:r>
    </w:p>
    <w:p w:rsidR="007B77B3" w:rsidRDefault="007B77B3">
      <w:pPr>
        <w:spacing w:after="0" w:line="240" w:lineRule="auto"/>
        <w:ind w:left="5783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7B77B3" w:rsidRDefault="007B77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77B3" w:rsidRDefault="007B77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77B3" w:rsidRDefault="007B77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77B3" w:rsidRDefault="007B77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77B3" w:rsidRDefault="007B77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77B3" w:rsidRDefault="007B77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77B3" w:rsidRDefault="007B77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77B3" w:rsidRDefault="00161AAC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Казань, </w:t>
      </w:r>
      <w:r>
        <w:rPr>
          <w:rFonts w:ascii="Times New Roman" w:eastAsia="Calibri" w:hAnsi="Times New Roman" w:cs="Times New Roman"/>
          <w:b/>
          <w:sz w:val="28"/>
          <w:szCs w:val="28"/>
        </w:rPr>
        <w:t>2020</w:t>
      </w:r>
    </w:p>
    <w:p w:rsidR="007B77B3" w:rsidRDefault="00161AAC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Аннотация</w:t>
      </w:r>
    </w:p>
    <w:p w:rsidR="007B77B3" w:rsidRDefault="00161AAC">
      <w:pPr>
        <w:spacing w:after="0" w:line="360" w:lineRule="auto"/>
        <w:ind w:right="-1" w:firstLine="70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Данная конкурсная работа предназначена для ознакомления с разными видами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интеллектуальных карт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которые способствуют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более расширенному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представлению о предмете «Химия» и о линии взаимосвязей в нем, вследствие чего можно приобрести практические знания и опыт, которые пригодятся в будущей профессии техника.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находят новые подходы в обучении,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развитие когнитивной деятельности обучающихся.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Основной задачей СПО является получение соответствующего решения проблемы, либо прогнозирование развития ситуации к настоящему и будущему моменту времени. При подготовке к обсуждению заданной ситуации студент учится прорабатывать большой объем информации и выбирать лишь нужную и актуальную. При этом и ситуация должна быть составлена таким образом, чтобы сориентировать студентов на самостоятельную работу. В этой связи необходимо отметить важность работы преподавателя.</w:t>
      </w:r>
    </w:p>
    <w:p w:rsidR="007B77B3" w:rsidRDefault="00161AAC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Актуальность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когнитивно-понятийного моделирования объясняется необходимостью </w:t>
      </w:r>
      <w:bookmarkStart w:id="1" w:name="_Hlk532524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приобретения практических знаний и навыков, соответствующих </w:t>
      </w:r>
      <w:r w:rsidR="00C709A2">
        <w:rPr>
          <w:rFonts w:ascii="Times New Roman" w:eastAsia="Calibri" w:hAnsi="Times New Roman" w:cs="Times New Roman"/>
          <w:sz w:val="28"/>
          <w:szCs w:val="28"/>
        </w:rPr>
        <w:t>квалификации</w:t>
      </w:r>
      <w:r>
        <w:rPr>
          <w:rFonts w:ascii="Times New Roman" w:eastAsia="Calibri" w:hAnsi="Times New Roman" w:cs="Times New Roman"/>
          <w:color w:val="C9211E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ru-RU"/>
        </w:rPr>
        <w:t xml:space="preserve"> </w:t>
      </w:r>
      <w:r w:rsidRPr="00C709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</w:t>
      </w:r>
      <w:bookmarkEnd w:id="1"/>
      <w:r w:rsidR="00C709A2" w:rsidRPr="00C709A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ru-RU"/>
        </w:rPr>
        <w:t>.</w:t>
      </w:r>
    </w:p>
    <w:p w:rsidR="007B77B3" w:rsidRDefault="00161AAC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Инновационная идея: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провести линию взаимосвязей в дисциплине «Химия» и дать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каждому обучаемому наглядно в целом увидеть и осознать тот объем пласта учебного материала, который необходимо будет изучить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B77B3" w:rsidRDefault="00161AAC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Научная новизна: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графическое изображение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интеллектуальных карт, определение взаимосвязи когнитивных понятий в дисциплине «Химия».</w:t>
      </w:r>
    </w:p>
    <w:p w:rsidR="007B77B3" w:rsidRDefault="00161AAC">
      <w:pPr>
        <w:spacing w:after="0" w:line="360" w:lineRule="auto"/>
        <w:ind w:firstLine="709"/>
        <w:jc w:val="both"/>
      </w:pPr>
      <w:r>
        <w:rPr>
          <w:rFonts w:ascii="Times New Roman" w:eastAsia="Arial Unicode MS" w:hAnsi="Times New Roman"/>
          <w:sz w:val="28"/>
          <w:szCs w:val="24"/>
        </w:rPr>
        <w:t xml:space="preserve">В издательстве ФГБНУ «ИППСП» в 2019 году высушено 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учебное пособие «Конструкты понятийно-когнитивного моделирования в практике изучения учебного материала» под научной редакцией доктора </w:t>
      </w:r>
      <w:proofErr w:type="spellStart"/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пед</w:t>
      </w:r>
      <w:proofErr w:type="spellEnd"/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. наук, доцента  </w:t>
      </w:r>
      <w:proofErr w:type="spellStart"/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А.Р.Камалеевой</w:t>
      </w:r>
      <w:proofErr w:type="spellEnd"/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(в коллектив авторов входит Хайруллина Т.И.).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Учебное пособие рекомендовано ученым-исследователям, преподавателям и студентам профессиональных учреждений.</w:t>
      </w:r>
      <w:bookmarkStart w:id="2" w:name="_Hlk53290637"/>
      <w:bookmarkEnd w:id="2"/>
    </w:p>
    <w:p w:rsidR="007B77B3" w:rsidRDefault="00161AAC">
      <w:pPr>
        <w:spacing w:after="0" w:line="276" w:lineRule="auto"/>
        <w:ind w:firstLine="709"/>
        <w:jc w:val="center"/>
      </w:pPr>
      <w:r>
        <w:br w:type="page"/>
      </w:r>
    </w:p>
    <w:p w:rsidR="007B77B3" w:rsidRDefault="00161AAC" w:rsidP="00C91F9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Практическая часть</w:t>
      </w:r>
    </w:p>
    <w:p w:rsidR="007B77B3" w:rsidRDefault="00161A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условиях цифровизации современные системы профессионального образования по подготовке будущих специалистов в СПО связаны с использованием инновационных образовательных технологий. Когнитивное образование обеспечивает обучение в процессе создания новых знаний, которое происходит за счет интеграции фундаментальной науки, самого учебного процесса и производства.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развития активности студентов такая организация учебного процесса дает возможность самостоятельно разобраться в какой-либо проблеме, при этом молодые люди учатся учиться. </w:t>
      </w:r>
    </w:p>
    <w:p w:rsidR="007B77B3" w:rsidRDefault="00161AAC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работы:</w:t>
      </w:r>
    </w:p>
    <w:p w:rsidR="007B77B3" w:rsidRDefault="00161AAC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Познакомить с разными видами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интеллектуальных карт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77B3" w:rsidRDefault="00161AAC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Расширить представление о предмете «Химия» и о линии взаимосвязей в нем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B77B3" w:rsidRDefault="00161AAC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 работы: </w:t>
      </w:r>
    </w:p>
    <w:p w:rsidR="007B77B3" w:rsidRDefault="00161AAC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Определять логическую взаимосвязь когнитивных понятий учебного материала </w:t>
      </w:r>
      <w:r>
        <w:rPr>
          <w:rFonts w:ascii="Times New Roman" w:hAnsi="Times New Roman"/>
          <w:sz w:val="28"/>
          <w:szCs w:val="28"/>
        </w:rPr>
        <w:t>со всеми его компонентами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дисциплине «Химия».</w:t>
      </w:r>
    </w:p>
    <w:p w:rsidR="007B77B3" w:rsidRDefault="00161AAC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Приобрети практические знания и навыки, необходимые соответствующей </w:t>
      </w:r>
      <w:r w:rsidR="00D0548B">
        <w:rPr>
          <w:rFonts w:ascii="Times New Roman" w:eastAsia="Calibri" w:hAnsi="Times New Roman" w:cs="Times New Roman"/>
          <w:sz w:val="28"/>
          <w:szCs w:val="28"/>
        </w:rPr>
        <w:t>квалификации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548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7B3" w:rsidRDefault="00161A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Целевая аудитория: </w:t>
      </w:r>
      <w:r>
        <w:rPr>
          <w:rFonts w:ascii="Times New Roman" w:hAnsi="Times New Roman" w:cs="Times New Roman"/>
          <w:sz w:val="28"/>
          <w:szCs w:val="28"/>
        </w:rPr>
        <w:t xml:space="preserve">студенты </w:t>
      </w:r>
      <w:r w:rsidR="00CB1FE7">
        <w:rPr>
          <w:rFonts w:ascii="Times New Roman" w:hAnsi="Times New Roman" w:cs="Times New Roman"/>
          <w:sz w:val="28"/>
          <w:szCs w:val="28"/>
        </w:rPr>
        <w:t xml:space="preserve">1, 3 курсов </w:t>
      </w:r>
      <w:r>
        <w:rPr>
          <w:rFonts w:ascii="Times New Roman" w:hAnsi="Times New Roman" w:cs="Times New Roman"/>
          <w:sz w:val="28"/>
          <w:szCs w:val="28"/>
        </w:rPr>
        <w:t>СПО.</w:t>
      </w:r>
    </w:p>
    <w:p w:rsidR="007B77B3" w:rsidRDefault="00161A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Механизмы реализации: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оценочные листы за учебный год.</w:t>
      </w:r>
    </w:p>
    <w:p w:rsidR="007B77B3" w:rsidRDefault="00161A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результаты: </w:t>
      </w:r>
      <w:r>
        <w:rPr>
          <w:rFonts w:ascii="Times New Roman" w:hAnsi="Times New Roman" w:cs="Times New Roman"/>
          <w:sz w:val="28"/>
          <w:szCs w:val="28"/>
        </w:rPr>
        <w:t>повышение качественных показателей обучения студентов СПО.</w:t>
      </w:r>
    </w:p>
    <w:p w:rsidR="007B77B3" w:rsidRDefault="00161AAC">
      <w:pPr>
        <w:spacing w:after="0" w:line="36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Ресурсы: </w:t>
      </w:r>
      <w:r>
        <w:rPr>
          <w:rFonts w:ascii="Times New Roman" w:hAnsi="Times New Roman" w:cs="Times New Roman"/>
          <w:sz w:val="28"/>
          <w:szCs w:val="28"/>
        </w:rPr>
        <w:t>библиотека ГАПОУ «КАТТ им</w:t>
      </w:r>
      <w:r w:rsidR="001829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Обыденнова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7B77B3" w:rsidRDefault="00161A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Изложение учебного материала большими блоками (тема, раздел) позволяет лучше его осмыслить, осознать логические взаимосвязи там, где раньше были лишь отдельные правила, законы, параграфы.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Обучающемуся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 возможность увидеть всю дорогу, а не часть ее, узнать, что ждет впереди. Перспективность такого подхода доказана и П.М. Эрдниевым.</w:t>
      </w:r>
    </w:p>
    <w:p w:rsidR="007B77B3" w:rsidRDefault="00161A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Опираясь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вышесказанное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отметить, что результатом понятийно-когнитивного моделирования содержания учебного курса изучаемой дисциплины может служить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конструкт, выстроенный в виде направленных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иерархических связей от дидактической единицы более высокого уровня иерархии к единице более низкого уровня иерархии, дающих возможность каждому обучаемому наглядно (вкупе) увидеть и осознать тот объем пласта учебного материала, который необходимо будет изучить.</w:t>
      </w:r>
      <w:r>
        <w:rPr>
          <w:rFonts w:ascii="Symbol" w:eastAsia="Symbol" w:hAnsi="Symbol" w:cs="Symbol"/>
          <w:sz w:val="28"/>
          <w:szCs w:val="28"/>
        </w:rPr>
        <w:t></w:t>
      </w:r>
      <w:r>
        <w:rPr>
          <w:rFonts w:ascii="Times New Roman" w:eastAsia="Calibri" w:hAnsi="Times New Roman" w:cs="Times New Roman"/>
          <w:sz w:val="28"/>
          <w:szCs w:val="28"/>
        </w:rPr>
        <w:t>1, с.3</w:t>
      </w:r>
      <w:r>
        <w:rPr>
          <w:rFonts w:ascii="Symbol" w:eastAsia="Symbol" w:hAnsi="Symbol" w:cs="Symbol"/>
          <w:sz w:val="28"/>
          <w:szCs w:val="28"/>
        </w:rPr>
        <w:t></w:t>
      </w:r>
      <w:bookmarkStart w:id="3" w:name="_MON_1618662404"/>
      <w:bookmarkEnd w:id="3"/>
    </w:p>
    <w:p w:rsidR="007B77B3" w:rsidRDefault="00161AA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object w:dxaOrig="9390" w:dyaOrig="10168">
          <v:shape id="ole_rId2" o:spid="_x0000_i1025" style="width:469.5pt;height:508.5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Document.8" ShapeID="ole_rId2" DrawAspect="Content" ObjectID="_1664178169" r:id="rId8"/>
        </w:object>
      </w:r>
    </w:p>
    <w:p w:rsidR="007B77B3" w:rsidRDefault="007B77B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7B3" w:rsidRDefault="00161AA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Рис.1 - Знаниевый конструкт «Атом» дисциплины «Химия».</w:t>
      </w:r>
    </w:p>
    <w:p w:rsidR="007B77B3" w:rsidRDefault="00161AA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Студенты СПО должны обладать практическими навыками в сфере решения химических задач. Им предлагаются практические работы, например: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«Расчетные задачи на нахождение относительной молекулярной массы, определение массовой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доли химических элементов в сложном веществе». Для этого требуются понятия: </w:t>
      </w:r>
      <w:bookmarkStart w:id="4" w:name="_Hlk5169073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«что такое атом», </w:t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«что такое молекула», «что такое тело». </w:t>
      </w:r>
      <w:r w:rsidRPr="009B42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раз для этого требуется знаниевый конструкт «Атом», где прослеживается взаимосвязь его понятийно-когнитивного моделирования: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атом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оболочка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молекула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химическая связь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вещество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</w:t>
      </w:r>
      <w:r w:rsidR="009B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25F"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>(Рис. 1)</w:t>
      </w:r>
      <w:r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конструкт дает в целом понимание образование химических моделей.</w:t>
      </w:r>
    </w:p>
    <w:p w:rsidR="007B77B3" w:rsidRDefault="00161AA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Одной из непростых тем для восприятия студентов, является изучение Периодического закона химических элементов и их периодичности. Поэтому сегодня на первое место выходит проблема совершенствования методики преподавания темы: «Периодический закон и периодическая система химических элементов Д.И. Менделеева в свете учения о строение атома». Одним из важных звеньев этого процесса является проверка достижений студентов, которая позволяет установить уровень сформированных у них знаний и умений на том или ином этапе процесса обучения, а в итоге требованиям Федерального Государственного образовательного стандарта. Для этого требуется поиск содержания, форм и методов обучения, технологическая подготовка, необходимая для успешной сдачи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дифференцированного зачета по химии.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закрепить такие понятия: «что такое элемент», </w:t>
      </w:r>
      <w:bookmarkStart w:id="5" w:name="_Hlk5169409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«что такое </w:t>
      </w:r>
      <w:bookmarkStart w:id="6" w:name="_Hlk5169426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 ядра</w:t>
      </w:r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«что такое </w:t>
      </w:r>
      <w:bookmarkStart w:id="7" w:name="_Hlk5169430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валентность</w:t>
      </w:r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«что такое </w:t>
      </w:r>
      <w:bookmarkStart w:id="8" w:name="_Hlk5169439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</w:t>
      </w:r>
      <w:bookmarkEnd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«что такое </w:t>
      </w:r>
      <w:bookmarkStart w:id="9" w:name="_Hlk5169444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периодический закон</w:t>
      </w:r>
      <w:bookmarkEnd w:id="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«что такое </w:t>
      </w:r>
      <w:bookmarkStart w:id="10" w:name="_Hlk5169448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химические явления</w:t>
      </w:r>
      <w:bookmarkEnd w:id="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 Как раз для этого требуется знаниевый конструкт «Элемент», где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прослеживается взаимосвязь его понятийно-когнитивного моделирования: элемент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заряд ядра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валентность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периодический закон 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химические явления</w:t>
      </w:r>
      <w:r w:rsidR="00E8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3084"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(Рис. </w:t>
      </w:r>
      <w:r w:rsidR="009B425F"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83084"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Данный конструкт дает в целом понимание образование химических моделей.</w:t>
      </w:r>
    </w:p>
    <w:p w:rsidR="007B77B3" w:rsidRDefault="00BB3D6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_Hlk51697366"/>
      <w:bookmarkStart w:id="12" w:name="_Hlk51690891"/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конструкты </w:t>
      </w:r>
      <w:bookmarkEnd w:id="1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 собой</w:t>
      </w:r>
      <w:bookmarkEnd w:id="1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понятийно-когнитивного моделирования содержания учебного курса изучаемой дисциплины с целью возможности сделать акцент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иные смысловые элементы. В конструктах выделяется ядро материала. Показана логическая связь со всеми его компонентами.</w:t>
      </w:r>
    </w:p>
    <w:p w:rsidR="007B77B3" w:rsidRDefault="007B77B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B3" w:rsidRDefault="007B77B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B3" w:rsidRDefault="00161AA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" behindDoc="0" locked="0" layoutInCell="1" allowOverlap="1" wp14:anchorId="2EF8DCA6">
                <wp:simplePos x="0" y="0"/>
                <wp:positionH relativeFrom="column">
                  <wp:posOffset>-3175</wp:posOffset>
                </wp:positionH>
                <wp:positionV relativeFrom="paragraph">
                  <wp:posOffset>-170815</wp:posOffset>
                </wp:positionV>
                <wp:extent cx="5744210" cy="7668260"/>
                <wp:effectExtent l="0" t="0" r="28575" b="28575"/>
                <wp:wrapNone/>
                <wp:docPr id="13" name="Группа 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440" cy="7667640"/>
                          <a:chOff x="0" y="0"/>
                          <a:chExt cx="0" cy="0"/>
                        </a:xfrm>
                      </wpg:grpSpPr>
                      <wps:wsp>
                        <wps:cNvPr id="14" name="Скругленный прямоугольник 14"/>
                        <wps:cNvSpPr/>
                        <wps:spPr>
                          <a:xfrm>
                            <a:off x="1847880" y="0"/>
                            <a:ext cx="2143080" cy="5950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D0D0D"/>
                                  <w:sz w:val="28"/>
                                  <w:szCs w:val="28"/>
                                </w:rPr>
                                <w:t>Элемент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 xml:space="preserve">(химический знак)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)П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СХЭ</w:t>
                              </w:r>
                              <w:r>
                                <w:rPr>
                                  <w:rFonts w:ascii="Times New Roman" w:hAnsi="Times New Roman" w:cs="Calibri"/>
                                  <w:color w:val="0D0D0D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15" name="Полилиния 15"/>
                        <wps:cNvSpPr/>
                        <wps:spPr>
                          <a:xfrm>
                            <a:off x="2079720" y="595800"/>
                            <a:ext cx="720" cy="22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6" name="Скругленный прямоугольник 16"/>
                        <wps:cNvSpPr/>
                        <wps:spPr>
                          <a:xfrm>
                            <a:off x="1933560" y="823680"/>
                            <a:ext cx="2575080" cy="5821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Заряд  ядра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(порядковый номер = заряду) ядра)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17" name="Полилиния 17"/>
                        <wps:cNvSpPr/>
                        <wps:spPr>
                          <a:xfrm flipH="1">
                            <a:off x="1656720" y="1064160"/>
                            <a:ext cx="16812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>
                            <a:bevelT w="165100" prst="coolSlant"/>
                          </a:sp3d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Полилиния 18"/>
                        <wps:cNvSpPr/>
                        <wps:spPr>
                          <a:xfrm>
                            <a:off x="2079720" y="1406520"/>
                            <a:ext cx="720" cy="22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9" name="Скругленный прямоугольник 19"/>
                        <wps:cNvSpPr/>
                        <wps:spPr>
                          <a:xfrm>
                            <a:off x="601920" y="899640"/>
                            <a:ext cx="1087200" cy="3542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D0D0D"/>
                                  <w:sz w:val="28"/>
                                  <w:szCs w:val="28"/>
                                </w:rPr>
                                <w:t>Изотопы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20" name="Скругленный прямоугольник 20"/>
                        <wps:cNvSpPr/>
                        <wps:spPr>
                          <a:xfrm>
                            <a:off x="0" y="1419120"/>
                            <a:ext cx="1688400" cy="3542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color w:val="0D0D0D"/>
                                  <w:sz w:val="28"/>
                                  <w:szCs w:val="28"/>
                                </w:rPr>
                                <w:t>Радиактивный распад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21" name="Полилиния 21"/>
                        <wps:cNvSpPr/>
                        <wps:spPr>
                          <a:xfrm>
                            <a:off x="1002600" y="1254240"/>
                            <a:ext cx="720" cy="15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Скругленный прямоугольник 22"/>
                        <wps:cNvSpPr/>
                        <wps:spPr>
                          <a:xfrm>
                            <a:off x="1847880" y="1634400"/>
                            <a:ext cx="1889640" cy="1024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Группа ПСХЭ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(номер группы = max положительной степени окисления)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23" name="Скругленный прямоугольник 23"/>
                        <wps:cNvSpPr/>
                        <wps:spPr>
                          <a:xfrm>
                            <a:off x="3991680" y="1634400"/>
                            <a:ext cx="1752120" cy="1024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Валентность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(способность образовывать химические связи)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24" name="Полилиния 24"/>
                        <wps:cNvSpPr/>
                        <wps:spPr>
                          <a:xfrm>
                            <a:off x="3738240" y="2128680"/>
                            <a:ext cx="1893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5" name="Полилиния 25"/>
                        <wps:cNvSpPr/>
                        <wps:spPr>
                          <a:xfrm>
                            <a:off x="2048400" y="3800520"/>
                            <a:ext cx="720" cy="22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6" name="Полилиния 26"/>
                        <wps:cNvSpPr/>
                        <wps:spPr>
                          <a:xfrm>
                            <a:off x="1991880" y="6111360"/>
                            <a:ext cx="720" cy="22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7" name="Полилиния 27"/>
                        <wps:cNvSpPr/>
                        <wps:spPr>
                          <a:xfrm>
                            <a:off x="2058840" y="2660760"/>
                            <a:ext cx="720" cy="22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8" name="Скругленный прямоугольник 28"/>
                        <wps:cNvSpPr/>
                        <wps:spPr>
                          <a:xfrm>
                            <a:off x="1571760" y="2888640"/>
                            <a:ext cx="2176200" cy="100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Период  ПСХЭ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(номер периода = числу уровней s, p, d, f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 xml:space="preserve"> )</w:t>
                              </w:r>
                              <w:proofErr w:type="gramEnd"/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29" name="Скругленный прямоугольник 29"/>
                        <wps:cNvSpPr/>
                        <wps:spPr>
                          <a:xfrm>
                            <a:off x="3991680" y="2888640"/>
                            <a:ext cx="1752120" cy="10897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Электронная конфигурация атомов элементов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(квантовое число)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30" name="Полилиния 30"/>
                        <wps:cNvSpPr/>
                        <wps:spPr>
                          <a:xfrm>
                            <a:off x="3749040" y="3382560"/>
                            <a:ext cx="1893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1" name="Скругленный прямоугольник 31"/>
                        <wps:cNvSpPr/>
                        <wps:spPr>
                          <a:xfrm>
                            <a:off x="271080" y="4029840"/>
                            <a:ext cx="2534760" cy="2050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Периодичность химических свойств элементов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(периодичность изменения свойств объясняется определенной повторяемостью в заполнении электронных уровней  оболочек)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32" name="Скругленный прямоугольник 32"/>
                        <wps:cNvSpPr/>
                        <wps:spPr>
                          <a:xfrm>
                            <a:off x="3104640" y="4105440"/>
                            <a:ext cx="2635920" cy="1747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Периодический закон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(металлические свойства возрастают сверху - вниз и справа – налево; металлические свойства проявляют элементы с малым числом валентных) электронов на внешнем уровне (оболочке))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33" name="Полилиния 33"/>
                        <wps:cNvSpPr/>
                        <wps:spPr>
                          <a:xfrm>
                            <a:off x="2808720" y="4815360"/>
                            <a:ext cx="18972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4" name="Скругленный прямоугольник 34"/>
                        <wps:cNvSpPr/>
                        <wps:spPr>
                          <a:xfrm>
                            <a:off x="294120" y="6339240"/>
                            <a:ext cx="2472120" cy="1197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Химические явления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(химические свойства веще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ств вст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упать в реакции друг с другом)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35" name="Скругленный прямоугольник 35"/>
                        <wps:cNvSpPr/>
                        <wps:spPr>
                          <a:xfrm>
                            <a:off x="2998440" y="5942160"/>
                            <a:ext cx="2699280" cy="17251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5840">
                            <a:solidFill>
                              <a:srgbClr val="17375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Переход к следующему периоду (переход к другому электронному уровню, расположенному дальше от ядра, поэтому  уменьшение притяжения внешнего электрона)</w:t>
                              </w:r>
                            </w:p>
                            <w:p w:rsidR="007C1BBB" w:rsidRDefault="007C1BBB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 xml:space="preserve">F ≈ Z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position w:val="-7"/>
                                  <w:sz w:val="28"/>
                                  <w:szCs w:val="28"/>
                                </w:rPr>
                                <w:t xml:space="preserve">заряда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>·ẹ / r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position w:val="8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D0D0D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  <wps:wsp>
                        <wps:cNvPr id="36" name="Полилиния 36"/>
                        <wps:cNvSpPr/>
                        <wps:spPr>
                          <a:xfrm>
                            <a:off x="2766600" y="6487200"/>
                            <a:ext cx="18972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62626"/>
                            </a:solidFill>
                            <a:round/>
                            <a:tailEnd type="arrow" w="med" len="med"/>
                          </a:ln>
                          <a:effectLst>
                            <a:innerShdw blurRad="63500" dist="50800" dir="10800000">
                              <a:srgbClr val="000000">
                                <a:alpha val="50000"/>
                              </a:srgbClr>
                            </a:innerShdw>
                          </a:effectLst>
                          <a:scene3d>
                            <a:camera prst="perspectiveLeft"/>
                            <a:lightRig rig="threePt" dir="t"/>
                          </a:scene3d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88" o:spid="_x0000_s1026" style="position:absolute;left:0;text-align:left;margin-left:-.25pt;margin-top:-13.45pt;width:452.3pt;height:603.8pt;z-index:2;mso-wrap-distance-left:0;mso-wrap-distance-right:0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">
                <v:roundrect id="Скругленный прямоугольник 14" o:spid="_x0000_s1027" style="position:absolute;left:1847880;width:2143080;height:59508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wzu8AA&#10;AADbAAAADwAAAGRycy9kb3ducmV2LnhtbERPzWoCMRC+C75DmEJvmm0pKlujqCBUPal9gOlmukm7&#10;maxJqtu3N4LgbT6+35nOO9eIM4VoPSt4GRYgiCuvLdcKPo/rwQRETMgaG8+k4J8izGf93hRL7S+8&#10;p/Mh1SKHcCxRgUmpLaWMlSGHcehb4sx9++AwZRhqqQNecrhr5GtRjKRDy7nBYEsrQ9Xv4c8piCu7&#10;WWzHG/vzNTqF/Vou3W5plHp+6hbvIBJ16SG+uz90nv8Gt1/yAXJ2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wzu8AAAADbAAAADwAAAAAAAAAAAAAAAACYAgAAZHJzL2Rvd25y&#10;ZXYueG1sUEsFBgAAAAAEAAQA9QAAAIU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D0D0D"/>
                            <w:sz w:val="28"/>
                            <w:szCs w:val="28"/>
                          </w:rPr>
                          <w:t>Элемент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 xml:space="preserve">(химический знак)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)П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СХЭ</w:t>
                        </w:r>
                        <w:r>
                          <w:rPr>
                            <w:rFonts w:ascii="Times New Roman" w:hAnsi="Times New Roman" w:cs="Calibri"/>
                            <w:color w:val="0D0D0D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roundrect>
                <v:polyline id="Полилиния 15" o:spid="_x0000_s1028" style="position:absolute;visibility:visible;mso-wrap-style:square;v-text-anchor:top" points="2079720,595800,2101320,61740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1PG8IA&#10;AADbAAAADwAAAGRycy9kb3ducmV2LnhtbERPS4vCMBC+C/sfwix4EU0rrkg1iq4IHvbiA/U4NLNN&#10;d5tJaaLWf28WFrzNx/ec2aK1lbhR40vHCtJBAoI4d7rkQsHxsOlPQPiArLFyTAoe5GExf+vMMNPu&#10;zju67UMhYgj7DBWYEOpMSp8bsugHriaO3LdrLIYIm0LqBu8x3FZymCRjabHk2GCwpk9D+e/+ahXs&#10;qtXXUl+KXvowdbo6n9bjEf0o1X1vl1MQgdrwEv+7tzrO/4C/X+I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HU8bwgAAANsAAAAPAAAAAAAAAAAAAAAAAJgCAABkcnMvZG93&#10;bnJldi54bWxQSwUGAAAAAAQABAD1AAAAhwMAAAAA&#10;" filled="f" strokecolor="#262626" strokeweight=".35mm">
                  <v:stroke endarrow="open"/>
                  <v:path arrowok="t"/>
                </v:polyline>
                <v:roundrect id="Скругленный прямоугольник 16" o:spid="_x0000_s1029" style="position:absolute;left:1933560;top:823680;width:2575080;height:5821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IIV8AA&#10;AADbAAAADwAAAGRycy9kb3ducmV2LnhtbERPzWoCMRC+C32HMIXeNFsPa9kaRQVB68mfB5huppu0&#10;m8maRN2+fSMIvc3H9zvTee9acaUQrWcFr6MCBHHtteVGwem4Hr6BiAlZY+uZFPxShPnsaTDFSvsb&#10;7+l6SI3IIRwrVGBS6iopY23IYRz5jjhzXz44TBmGRuqAtxzuWjkuilI6tJwbDHa0MlT/HC5OQVzZ&#10;7eJjsrXfn+U57Ndy6XZLo9TLc794B5GoT//ih3uj8/wS7r/kA+Ts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rIIV8AAAADbAAAADwAAAAAAAAAAAAAAAACYAgAAZHJzL2Rvd25y&#10;ZXYueG1sUEsFBgAAAAAEAAQA9QAAAIU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Заряд  ядра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(порядковый номер = заряду) ядра)</w:t>
                        </w:r>
                      </w:p>
                    </w:txbxContent>
                  </v:textbox>
                </v:roundrect>
                <v:polyline id="Полилиния 17" o:spid="_x0000_s1030" style="position:absolute;flip:x;visibility:visible;mso-wrap-style:square;v-text-anchor:top" points="1656720,1064160,1678320,108576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D7yMEA&#10;AADbAAAADwAAAGRycy9kb3ducmV2LnhtbERPS2sCMRC+F/wPYQRvNauWVlajqFjwWNcHHofNmCxu&#10;Jssm6vbfN4VCb/PxPWe+7FwtHtSGyrOC0TADQVx6XbFRcDx8vk5BhIissfZMCr4pwHLRe5ljrv2T&#10;9/QoohEphEOOCmyMTS5lKC05DEPfECfu6luHMcHWSN3iM4W7Wo6z7F06rDg1WGxoY6m8FXenYH+a&#10;fp3Xu8mBTXGxt1HYnt/MVqlBv1vNQETq4r/4z73Taf4H/P6SDpC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w+8jBAAAA2wAAAA8AAAAAAAAAAAAAAAAAmAIAAGRycy9kb3du&#10;cmV2LnhtbFBLBQYAAAAABAAEAPUAAACGAwAAAAA=&#10;" filled="f" strokecolor="#262626" strokeweight=".35mm">
                  <v:stroke endarrow="open"/>
                  <v:path arrowok="t"/>
                </v:polyline>
                <v:polyline id="Полилиния 18" o:spid="_x0000_s1031" style="position:absolute;visibility:visible;mso-wrap-style:square;v-text-anchor:top" points="2079720,1406520,2101320,142812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ghcYA&#10;AADbAAAADwAAAGRycy9kb3ducmV2LnhtbESPT2vCQBDF7wW/wzJCL8VsUkRKdBX/UOihF7W0Hofs&#10;mE2bnQ3ZrcZv7xwKvc3w3rz3m8Vq8K26UB+bwAaKLAdFXAXbcG3g4/g6eQEVE7LFNjAZuFGE1XL0&#10;sMDShivv6XJItZIQjiUacCl1pdaxcuQxZqEjFu0ceo9J1r7WtserhPtWP+f5THtsWBocdrR1VP0c&#10;fr2Bfbt5X9tT/VTcXFdsvj53syl9G/M4HtZzUImG9G/+u36zgi+w8osMo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zghcYAAADbAAAADwAAAAAAAAAAAAAAAACYAgAAZHJz&#10;L2Rvd25yZXYueG1sUEsFBgAAAAAEAAQA9QAAAIsDAAAAAA==&#10;" filled="f" strokecolor="#262626" strokeweight=".35mm">
                  <v:stroke endarrow="open"/>
                  <v:path arrowok="t"/>
                </v:polyline>
                <v:roundrect id="Скругленный прямоугольник 19" o:spid="_x0000_s1032" style="position:absolute;left:601920;top:899640;width:1087200;height:35424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2cJcEA&#10;AADbAAAADwAAAGRycy9kb3ducmV2LnhtbERPyW7CMBC9V+IfrKnUW3HaA0vAIEBCKu2J5QOGeIjd&#10;xuNgu5D+Pa6ExG2e3jrTeecacaEQrWcFb/0CBHHlteVawWG/fh2BiAlZY+OZFPxRhPms9zTFUvsr&#10;b+myS7XIIRxLVGBSakspY2XIYez7ljhzJx8cpgxDLXXAaw53jXwvioF0aDk3GGxpZaj62f06BXFl&#10;N4vP4cZ+HwfnsF3LpftaGqVenrvFBESiLj3Ed/eHzvPH8P9LPkDO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tnCXBAAAA2wAAAA8AAAAAAAAAAAAAAAAAmAIAAGRycy9kb3du&#10;cmV2LnhtbFBLBQYAAAAABAAEAPUAAACGAwAAAAA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D0D0D"/>
                            <w:sz w:val="28"/>
                            <w:szCs w:val="28"/>
                          </w:rPr>
                          <w:t>Изотопы</w:t>
                        </w:r>
                      </w:p>
                    </w:txbxContent>
                  </v:textbox>
                </v:roundrect>
                <v:roundrect id="Скругленный прямоугольник 20" o:spid="_x0000_s1033" style="position:absolute;top:1419120;width:1688400;height:35424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v/Bb8A&#10;AADbAAAADwAAAGRycy9kb3ducmV2LnhtbERPzWoCMRC+F3yHMIK3mtWDLatRVBDUnrR9gHEzbqKb&#10;yZpEXd++ORR6/Pj+Z4vONeJBIVrPCkbDAgRx5bXlWsHP9+b9E0RMyBobz6TgRREW897bDEvtn3yg&#10;xzHVIodwLFGBSaktpYyVIYdx6FvizJ19cJgyDLXUAZ853DVyXBQT6dBybjDY0tpQdT3enYK4trvl&#10;/mNnL6fJLRw2cuW+VkapQb9bTkEk6tK/+M+91QrGeX3+kn+AnP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e/8FvwAAANsAAAAPAAAAAAAAAAAAAAAAAJgCAABkcnMvZG93bnJl&#10;di54bWxQSwUGAAAAAAQABAD1AAAAhAMAAAAA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color w:val="0D0D0D"/>
                            <w:sz w:val="28"/>
                            <w:szCs w:val="28"/>
                          </w:rPr>
                          <w:t>Радиактивный распад</w:t>
                        </w:r>
                      </w:p>
                    </w:txbxContent>
                  </v:textbox>
                </v:roundrect>
                <v:polyline id="Полилиния 21" o:spid="_x0000_s1034" style="position:absolute;visibility:visible;mso-wrap-style:square;v-text-anchor:top" points="1002600,1254240,1024200,127584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qDpcQA&#10;AADbAAAADwAAAGRycy9kb3ducmV2LnhtbESPT4vCMBTE78J+h/AWvIimFRGpRtFdBA9e/MOux0fz&#10;bLrbvJQmav32RhA8DjPzG2a2aG0lrtT40rGCdJCAIM6dLrlQcDys+xMQPiBrrByTgjt5WMw/OjPM&#10;tLvxjq77UIgIYZ+hAhNCnUnpc0MW/cDVxNE7u8ZiiLIppG7wFuG2ksMkGUuLJccFgzV9Gcr/9xer&#10;YFettkt9Knrp3dTp6vfnezyiP6W6n+1yCiJQG97hV3ujFQxTe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Kg6XEAAAA2wAAAA8AAAAAAAAAAAAAAAAAmAIAAGRycy9k&#10;b3ducmV2LnhtbFBLBQYAAAAABAAEAPUAAACJAwAAAAA=&#10;" filled="f" strokecolor="#262626" strokeweight=".35mm">
                  <v:stroke endarrow="open"/>
                  <v:path arrowok="t"/>
                </v:polyline>
                <v:roundrect id="Скругленный прямоугольник 22" o:spid="_x0000_s1035" style="position:absolute;left:1847880;top:1634400;width:1889640;height:10249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XE6cMA&#10;AADbAAAADwAAAGRycy9kb3ducmV2LnhtbESPQWsCMRSE70L/Q3iF3jTbPVhZjaKCUNuT2h/wunlu&#10;opuXbZLq9t83guBxmJlvmNmid624UIjWs4LXUQGCuPbacqPg67AZTkDEhKyx9UwK/ijCYv40mGGl&#10;/ZV3dNmnRmQIxwoVmJS6SspYG3IYR74jzt7RB4cpy9BIHfCa4a6VZVGMpUPLecFgR2tD9Xn/6xTE&#10;td0uP9629vQ9/gm7jVy5z5VR6uW5X05BJOrTI3xvv2sFZQm3L/kH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+XE6cMAAADbAAAADwAAAAAAAAAAAAAAAACYAgAAZHJzL2Rv&#10;d25yZXYueG1sUEsFBgAAAAAEAAQA9QAAAIg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Группа ПСХЭ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(номер группы = max положительной степени окисления)</w:t>
                        </w:r>
                      </w:p>
                    </w:txbxContent>
                  </v:textbox>
                </v:roundrect>
                <v:roundrect id="Скругленный прямоугольник 23" o:spid="_x0000_s1036" style="position:absolute;left:3991680;top:1634400;width:1752120;height:10249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lhcsMA&#10;AADbAAAADwAAAGRycy9kb3ducmV2LnhtbESP0WoCMRRE3wX/IVyhb5pVwZatUVQQtD6p/YDbze0m&#10;dXOzTVLd/n0jFHwcZuYMM192rhFXCtF6VjAeFSCIK68t1wrez9vhC4iYkDU2nknBL0VYLvq9OZba&#10;3/hI11OqRYZwLFGBSaktpYyVIYdx5Fvi7H364DBlGWqpA94y3DVyUhQz6dByXjDY0sZQdTn9OAVx&#10;Y/ert+e9/fqYfYfjVq7dYW2Uehp0q1cQibr0CP+3d1rBZAr3L/k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lhcsMAAADbAAAADwAAAAAAAAAAAAAAAACYAgAAZHJzL2Rv&#10;d25yZXYueG1sUEsFBgAAAAAEAAQA9QAAAIg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Валентность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(способность образовывать химические связи)</w:t>
                        </w:r>
                      </w:p>
                    </w:txbxContent>
                  </v:textbox>
                </v:roundrect>
                <v:polyline id="Полилиния 24" o:spid="_x0000_s1037" style="position:absolute;visibility:visible;mso-wrap-style:square;v-text-anchor:top" points="3738240,2128680,3759840,215028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0gPcQA&#10;AADbAAAADwAAAGRycy9kb3ducmV2LnhtbESPT4vCMBTE78J+h/AWvCyaVkSWahRdETx48Q+rx0fz&#10;bOo2L6WJWr+9ERY8DjPzG2Yya20lbtT40rGCtJ+AIM6dLrlQcNivet8gfEDWWDkmBQ/yMJt+dCaY&#10;aXfnLd12oRARwj5DBSaEOpPS54Ys+r6riaN3do3FEGVTSN3gPcJtJQdJMpIWS44LBmv6MZT/7a5W&#10;wbZabOb6VHylD1Oni+PvcjSki1Ldz3Y+BhGoDe/wf3utFQyG8PoSf4C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9ID3EAAAA2wAAAA8AAAAAAAAAAAAAAAAAmAIAAGRycy9k&#10;b3ducmV2LnhtbFBLBQYAAAAABAAEAPUAAACJAwAAAAA=&#10;" filled="f" strokecolor="#262626" strokeweight=".35mm">
                  <v:stroke endarrow="open"/>
                  <v:path arrowok="t"/>
                </v:polyline>
                <v:polyline id="Полилиния 25" o:spid="_x0000_s1038" style="position:absolute;visibility:visible;mso-wrap-style:square;v-text-anchor:top" points="2048400,3800520,2070000,382212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FpsUA&#10;AADbAAAADwAAAGRycy9kb3ducmV2LnhtbESPT2sCMRTE7wW/Q3hCL0WzK63IahT/IHjwohX1+Ng8&#10;N6ubl2WT6vrtG6HQ4zAzv2Ems9ZW4k6NLx0rSPsJCOLc6ZILBYfvdW8EwgdkjZVjUvAkD7Np522C&#10;mXYP3tF9HwoRIewzVGBCqDMpfW7Iou+7mjh6F9dYDFE2hdQNPiLcVnKQJENpseS4YLCmpaH8tv+x&#10;CnbVYjvX5+IjfZo6XZyOq+EnXZV677bzMYhAbfgP/7U3WsHgC15f4g+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YWmxQAAANsAAAAPAAAAAAAAAAAAAAAAAJgCAABkcnMv&#10;ZG93bnJldi54bWxQSwUGAAAAAAQABAD1AAAAigMAAAAA&#10;" filled="f" strokecolor="#262626" strokeweight=".35mm">
                  <v:stroke endarrow="open"/>
                  <v:path arrowok="t"/>
                </v:polyline>
                <v:polyline id="Полилиния 26" o:spid="_x0000_s1039" style="position:absolute;visibility:visible;mso-wrap-style:square;v-text-anchor:top" points="1991880,6111360,2013480,613296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Mb0cUA&#10;AADbAAAADwAAAGRycy9kb3ducmV2LnhtbESPT2vCQBTE7wW/w/KEXopuIhIkdQ1RKfTgxT+0Hh/Z&#10;12w0+zZktxq/fbdQ6HGYmd8wy2KwrbhR7xvHCtJpAoK4crrhWsHp+DZZgPABWWPrmBQ8yEOxGj0t&#10;Mdfuznu6HUItIoR9jgpMCF0upa8MWfRT1xFH78v1FkOUfS11j/cIt62cJUkmLTYcFwx2tDFUXQ/f&#10;VsG+Xe9Kfa5f0ofp0vXnxzab00Wp5/FQvoIINIT/8F/7XSuYZfD7Jf4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oxvRxQAAANsAAAAPAAAAAAAAAAAAAAAAAJgCAABkcnMv&#10;ZG93bnJldi54bWxQSwUGAAAAAAQABAD1AAAAigMAAAAA&#10;" filled="f" strokecolor="#262626" strokeweight=".35mm">
                  <v:stroke endarrow="open"/>
                  <v:path arrowok="t"/>
                </v:polyline>
                <v:polyline id="Полилиния 27" o:spid="_x0000_s1040" style="position:absolute;visibility:visible;mso-wrap-style:square;v-text-anchor:top" points="2058840,2660760,2080440,268236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++SsQA&#10;AADbAAAADwAAAGRycy9kb3ducmV2LnhtbESPQWsCMRSE74L/ITyhF9HsStGyNYpahB68aKX2+Ng8&#10;N6ubl2UTdf33RhB6HGbmG2Y6b20lrtT40rGCdJiAIM6dLrlQsP9ZDz5A+ICssXJMCu7kYT7rdqaY&#10;aXfjLV13oRARwj5DBSaEOpPS54Ys+qGriaN3dI3FEGVTSN3gLcJtJUdJMpYWS44LBmtaGcrPu4tV&#10;sK2Wm4X+K/rp3dTp8vD7NX6nk1JvvXbxCSJQG/7Dr/a3VjCawPNL/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vvkrEAAAA2wAAAA8AAAAAAAAAAAAAAAAAmAIAAGRycy9k&#10;b3ducmV2LnhtbFBLBQYAAAAABAAEAPUAAACJAwAAAAA=&#10;" filled="f" strokecolor="#262626" strokeweight=".35mm">
                  <v:stroke endarrow="open"/>
                  <v:path arrowok="t"/>
                </v:polyline>
                <v:roundrect id="Скругленный прямоугольник 28" o:spid="_x0000_s1041" style="position:absolute;left:1571760;top:2888640;width:2176200;height:100728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3zA78A&#10;AADbAAAADwAAAGRycy9kb3ducmV2LnhtbERPzWoCMRC+F3yHMIK3mtWDLatRVBDUnrR9gHEzbqKb&#10;yZpEXd++ORR6/Pj+Z4vONeJBIVrPCkbDAgRx5bXlWsHP9+b9E0RMyBobz6TgRREW897bDEvtn3yg&#10;xzHVIodwLFGBSaktpYyVIYdx6FvizJ19cJgyDLXUAZ853DVyXBQT6dBybjDY0tpQdT3enYK4trvl&#10;/mNnL6fJLRw2cuW+VkapQb9bTkEk6tK/+M+91QrGeWz+kn+AnP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DfMDvwAAANsAAAAPAAAAAAAAAAAAAAAAAJgCAABkcnMvZG93bnJl&#10;di54bWxQSwUGAAAAAAQABAD1AAAAhAMAAAAA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Период  ПСХЭ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(номер периода = числу уровней s, p, d, f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 xml:space="preserve"> )</w:t>
                        </w:r>
                        <w:proofErr w:type="gramEnd"/>
                      </w:p>
                    </w:txbxContent>
                  </v:textbox>
                </v:roundrect>
                <v:roundrect id="Скругленный прямоугольник 29" o:spid="_x0000_s1042" style="position:absolute;left:3991680;top:2888640;width:1752120;height:1089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FWmMMA&#10;AADbAAAADwAAAGRycy9kb3ducmV2LnhtbESPQWsCMRSE74X+h/AKvdWsHrRdjaKCUOtJ2x/w3Dw3&#10;0c3LmkTd/nsjFHocZuYbZjLrXCOuFKL1rKDfK0AQV15brhX8fK/e3kHEhKyx8UwKfinCbPr8NMFS&#10;+xtv6bpLtcgQjiUqMCm1pZSxMuQw9nxLnL2DDw5TlqGWOuAtw10jB0UxlA4t5wWDLS0NVafdxSmI&#10;S7uef43W9rgfnsN2JRduszBKvb508zGIRF36D/+1P7WCwQc8vuQfIK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FWmMMAAADbAAAADwAAAAAAAAAAAAAAAACYAgAAZHJzL2Rv&#10;d25yZXYueG1sUEsFBgAAAAAEAAQA9QAAAIg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Электронная конфигурация атомов элементов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(квантовое число)</w:t>
                        </w:r>
                      </w:p>
                    </w:txbxContent>
                  </v:textbox>
                </v:roundrect>
                <v:polyline id="Полилиния 30" o:spid="_x0000_s1043" style="position:absolute;visibility:visible;mso-wrap-style:square;v-text-anchor:top" points="3749040,3382560,3770640,340416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+w48MA&#10;AADbAAAADwAAAGRycy9kb3ducmV2LnhtbERPu2rDMBTdC/kHcQNdSi27Daa4UULcUujQJQ+SjBfr&#10;1nJiXRlLdZy/r4ZAxsN5z5ejbcVAvW8cK8iSFARx5XTDtYLd9uv5DYQPyBpbx6TgSh6Wi8nDHAvt&#10;LrymYRNqEUPYF6jAhNAVUvrKkEWfuI44cr+utxgi7Gupe7zEcNvKlzTNpcWGY4PBjj4MVefNn1Ww&#10;bsuflT7WT9nVdFl52H/mMzop9TgdV+8gAo3hLr65v7WC17g+fok/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+w48MAAADbAAAADwAAAAAAAAAAAAAAAACYAgAAZHJzL2Rv&#10;d25yZXYueG1sUEsFBgAAAAAEAAQA9QAAAIgDAAAAAA==&#10;" filled="f" strokecolor="#262626" strokeweight=".35mm">
                  <v:stroke endarrow="open"/>
                  <v:path arrowok="t"/>
                </v:polyline>
                <v:roundrect id="Скругленный прямоугольник 31" o:spid="_x0000_s1044" style="position:absolute;left:271080;top:4029840;width:2534760;height:20509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7MQ8MA&#10;AADbAAAADwAAAGRycy9kb3ducmV2LnhtbESP0WoCMRRE3wv+Q7gF32rWCrasRlFBUPuk7QdcN9dN&#10;7OZmTVJd/94UCn0cZuYMM513rhFXCtF6VjAcFCCIK68t1wq+Ptcv7yBiQtbYeCYFd4own/Weplhq&#10;f+M9XQ+pFhnCsUQFJqW2lDJWhhzGgW+Js3fywWHKMtRSB7xluGvka1GMpUPLecFgSytD1ffhxymI&#10;K7td7N629nwcX8J+LZfuY2mU6j93iwmIRF36D/+1N1rBaAi/X/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7MQ8MAAADbAAAADwAAAAAAAAAAAAAAAACYAgAAZHJzL2Rv&#10;d25yZXYueG1sUEsFBgAAAAAEAAQA9QAAAIg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Периодичность химических свойств элементов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(периодичность изменения свойств объясняется определенной повторяемостью в заполнении электронных уровней  оболочек)</w:t>
                        </w:r>
                      </w:p>
                    </w:txbxContent>
                  </v:textbox>
                </v:roundrect>
                <v:roundrect id="Скругленный прямоугольник 32" o:spid="_x0000_s1045" style="position:absolute;left:3104640;top:4105440;width:2635920;height:174744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xSNMMA&#10;AADbAAAADwAAAGRycy9kb3ducmV2LnhtbESP0WoCMRRE3wX/IVyhb5pVwZatUVQQtD6p/YDbze0m&#10;dXOzTVLd/n0jFHwcZuYMM192rhFXCtF6VjAeFSCIK68t1wrez9vhC4iYkDU2nknBL0VYLvq9OZba&#10;3/hI11OqRYZwLFGBSaktpYyVIYdx5Fvi7H364DBlGWqpA94y3DVyUhQz6dByXjDY0sZQdTn9OAVx&#10;Y/ert+e9/fqYfYfjVq7dYW2Uehp0q1cQibr0CP+3d1rBdAL3L/k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xSNMMAAADbAAAADwAAAAAAAAAAAAAAAACYAgAAZHJzL2Rv&#10;d25yZXYueG1sUEsFBgAAAAAEAAQA9QAAAIg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Периодический закон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(металлические свойства возрастают сверху - вниз и справа – налево; металлические свойства проявляют элементы с малым числом валентных) электронов на внешнем уровне (оболочке))</w:t>
                        </w:r>
                      </w:p>
                    </w:txbxContent>
                  </v:textbox>
                </v:roundrect>
                <v:polyline id="Полилиния 33" o:spid="_x0000_s1046" style="position:absolute;visibility:visible;mso-wrap-style:square;v-text-anchor:top" points="2808720,4815360,2830320,483696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0ulMUA&#10;AADbAAAADwAAAGRycy9kb3ducmV2LnhtbESPQWvCQBSE7wX/w/KEXopuUiVIdBVtKXjwopbq8ZF9&#10;ZtNm34bsVuO/dwXB4zAz3zCzRWdrcabWV44VpMMEBHHhdMWlgu/912ACwgdkjbVjUnAlD4t572WG&#10;uXYX3tJ5F0oRIexzVGBCaHIpfWHIoh+6hjh6J9daDFG2pdQtXiLc1vI9STJpseK4YLChD0PF3+7f&#10;KtjWq81SH8u39GqadHX4+czG9KvUa79bTkEE6sIz/GivtYLRCO5f4g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DS6UxQAAANsAAAAPAAAAAAAAAAAAAAAAAJgCAABkcnMv&#10;ZG93bnJldi54bWxQSwUGAAAAAAQABAD1AAAAigMAAAAA&#10;" filled="f" strokecolor="#262626" strokeweight=".35mm">
                  <v:stroke endarrow="open"/>
                  <v:path arrowok="t"/>
                </v:polyline>
                <v:roundrect id="Скругленный прямоугольник 34" o:spid="_x0000_s1047" style="position:absolute;left:294120;top:6339240;width:2472120;height:119700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lv28MA&#10;AADbAAAADwAAAGRycy9kb3ducmV2LnhtbESP3WoCMRSE7wXfIRyhd5rVFpWtUVQQanvlzwMcN6eb&#10;tJuTbZLq9u2bQsHLYWa+YRarzjXiSiFazwrGowIEceW15VrB+bQbzkHEhKyx8UwKfijCatnvLbDU&#10;/sYHuh5TLTKEY4kKTEptKWWsDDmMI98SZ+/dB4cpy1BLHfCW4a6Rk6KYSoeW84LBlraGqs/jt1MQ&#10;t3a/fp3t7cdl+hUOO7lxbxuj1MOgWz+DSNSle/i//aIVPD7B35f8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lv28MAAADbAAAADwAAAAAAAAAAAAAAAACYAgAAZHJzL2Rv&#10;d25yZXYueG1sUEsFBgAAAAAEAAQA9QAAAIg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Химические явления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(химические свойства веще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ств вст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упать в реакции друг с другом)</w:t>
                        </w:r>
                      </w:p>
                    </w:txbxContent>
                  </v:textbox>
                </v:roundrect>
                <v:roundrect id="Скругленный прямоугольник 35" o:spid="_x0000_s1048" style="position:absolute;left:2998440;top:5942160;width:2699280;height:17251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XKQMMA&#10;AADbAAAADwAAAGRycy9kb3ducmV2LnhtbESP3WoCMRSE7wXfIRyhd5rVUpWtUVQQanvlzwMcN6eb&#10;tJuTbZLq9u2bQsHLYWa+YRarzjXiSiFazwrGowIEceW15VrB+bQbzkHEhKyx8UwKfijCatnvLbDU&#10;/sYHuh5TLTKEY4kKTEptKWWsDDmMI98SZ+/dB4cpy1BLHfCW4a6Rk6KYSoeW84LBlraGqs/jt1MQ&#10;t3a/fp3t7cdl+hUOO7lxbxuj1MOgWz+DSNSle/i//aIVPD7B35f8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XKQMMAAADbAAAADwAAAAAAAAAAAAAAAACYAgAAZHJzL2Rv&#10;d25yZXYueG1sUEsFBgAAAAAEAAQA9QAAAIgDAAAAAA==&#10;" filled="f" strokecolor="#17375e" strokeweight=".44mm">
                  <v:textbox>
                    <w:txbxContent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Переход к следующему периоду (переход к другому электронному уровню, расположенному дальше от ядра, поэтому  уменьшение притяжения внешнего электрона)</w:t>
                        </w:r>
                      </w:p>
                      <w:p w:rsidR="007C1BBB" w:rsidRDefault="007C1BBB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 xml:space="preserve">F ≈ Z </w:t>
                        </w:r>
                        <w:r>
                          <w:rPr>
                            <w:rFonts w:ascii="Times New Roman" w:hAnsi="Times New Roman" w:cs="Times New Roman"/>
                            <w:color w:val="0D0D0D"/>
                            <w:position w:val="-7"/>
                            <w:sz w:val="28"/>
                            <w:szCs w:val="28"/>
                          </w:rPr>
                          <w:t xml:space="preserve">заряда </w:t>
                        </w: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>·ẹ / r</w:t>
                        </w:r>
                        <w:r>
                          <w:rPr>
                            <w:rFonts w:ascii="Times New Roman" w:hAnsi="Times New Roman" w:cs="Times New Roman"/>
                            <w:color w:val="0D0D0D"/>
                            <w:position w:val="8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color w:val="0D0D0D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oundrect>
                <v:polyline id="Полилиния 36" o:spid="_x0000_s1049" style="position:absolute;visibility:visible;mso-wrap-style:square;v-text-anchor:top" points="2766600,6487200,2788200,650880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qNDMQA&#10;AADbAAAADwAAAGRycy9kb3ducmV2LnhtbESPQWvCQBSE74X+h+UJXkrdRCVI6ipaKfTgRVtsj4/s&#10;MxvNvg3ZVeO/dwXB4zAz3zDTeWdrcabWV44VpIMEBHHhdMWlgt+fr/cJCB+QNdaOScGVPMxnry9T&#10;zLW78IbO21CKCGGfowITQpNL6QtDFv3ANcTR27vWYoiyLaVu8RLhtpbDJMmkxYrjgsGGPg0Vx+3J&#10;KtjUy/VC/5dv6dU06fJvt8rGdFCq3+sWHyACdeEZfrS/tYJRBvcv8Q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6jQzEAAAA2wAAAA8AAAAAAAAAAAAAAAAAmAIAAGRycy9k&#10;b3ducmV2LnhtbFBLBQYAAAAABAAEAPUAAACJAwAAAAA=&#10;" filled="f" strokecolor="#262626" strokeweight=".35mm">
                  <v:stroke endarrow="open"/>
                  <v:path arrowok="t"/>
                </v:polyline>
              </v:group>
            </w:pict>
          </mc:Fallback>
        </mc:AlternateContent>
      </w:r>
    </w:p>
    <w:p w:rsidR="007B77B3" w:rsidRDefault="007B77B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7B77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161A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2 -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 </w:t>
      </w:r>
      <w:r w:rsidR="00FD0D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</w:t>
      </w:r>
      <w:r w:rsidR="00FD0D9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</w:t>
      </w:r>
      <w:r w:rsidR="00FD0D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</w:t>
      </w:r>
      <w:r w:rsidR="00FD0D9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7B3" w:rsidRDefault="00161A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учебному курсу «Химия» студенты также изучают тему: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Алкадиены. Каучуки», где знакомятся с </w:t>
      </w:r>
      <w:r>
        <w:rPr>
          <w:rFonts w:ascii="Times New Roman" w:hAnsi="Times New Roman" w:cs="Times New Roman"/>
          <w:sz w:val="28"/>
          <w:szCs w:val="28"/>
        </w:rPr>
        <w:t xml:space="preserve">высокомолекулярными веществами – эластомерами, со свойствами резины.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требуются когнитивные понятия: «что такое природные полимеры», «что такое искусственные полимеры», «что такое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синтетические полимеры», «что такое волокна». Для этого используются </w:t>
      </w:r>
      <w:bookmarkStart w:id="13" w:name="_Hlk532435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интеллектуальные карты</w:t>
      </w:r>
      <w:bookmarkEnd w:id="1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наглядно можно видеть </w:t>
      </w:r>
      <w:bookmarkStart w:id="14" w:name="_Hlk5199486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взаимосвязь понятийно-когнитивного </w:t>
      </w:r>
      <w:bookmarkEnd w:id="1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моделирования: полимеры и волокна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природные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искусственные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синтетические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полимеров и волокон</w:t>
      </w:r>
      <w:r>
        <w:rPr>
          <w:noProof/>
          <w:lang w:eastAsia="ru-RU"/>
        </w:rPr>
        <w:drawing>
          <wp:inline distT="0" distB="0" distL="0" distR="0">
            <wp:extent cx="286385" cy="14033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молекулярная формула.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Студенты СПО должны обладать практическими навыками в сфере практических и лабораторных навыков. Им предлагаются практические работы, например: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Распознавание пластмасс и волокон», где также применяются данные этой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понятийно-когнитивной взаимосвязи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интеллект-карты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Интеллект-карты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дают в целом представление о полимерах и волокнах и их производстве.</w:t>
      </w:r>
    </w:p>
    <w:p w:rsidR="007B77B3" w:rsidRDefault="00161AAC">
      <w:pPr>
        <w:tabs>
          <w:tab w:val="left" w:pos="0"/>
        </w:tabs>
        <w:spacing w:after="0" w:line="360" w:lineRule="auto"/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Интеллектуальные карты – это схематическое наглядное представление сущности основной идеи, ключевых и вторичных тем, которое можно рассматривать в качестве когнитивного моделирования или структуризации химических знаний. Автором технологии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интеллект-карт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психолог Тони Бьюзен. Интеллектуальные карты за счет грамотно подобранной цветовой гаммы, ключевых слов и четких причинно-следственных связей выглядят лаконично и привлекательно. Их суть заключается в том, что </w:t>
      </w:r>
      <w:r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</w:t>
      </w:r>
      <w:r w:rsidR="00BB3D68"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B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или идея помещается в центр интеллектуальной карты. От центра отходит несколько ответвлений, число которых определяется этапностью решения проблемы или количеством подтем. Интеллектуальные карты можно использовать в качестве обобщения сложного материала при обучении химии.</w:t>
      </w:r>
      <w:r>
        <w:rPr>
          <w:rFonts w:ascii="Symbol" w:eastAsia="Symbol" w:hAnsi="Symbol" w:cs="Symbol"/>
          <w:sz w:val="28"/>
          <w:szCs w:val="28"/>
        </w:rPr>
        <w:t></w:t>
      </w:r>
      <w:r>
        <w:rPr>
          <w:rFonts w:ascii="Times New Roman" w:eastAsia="Calibri" w:hAnsi="Times New Roman" w:cs="Times New Roman"/>
          <w:sz w:val="28"/>
          <w:szCs w:val="28"/>
        </w:rPr>
        <w:t>1, с.3</w:t>
      </w:r>
      <w:r>
        <w:rPr>
          <w:rFonts w:ascii="Symbol" w:eastAsia="Symbol" w:hAnsi="Symbol" w:cs="Symbol"/>
          <w:sz w:val="28"/>
          <w:szCs w:val="28"/>
        </w:rPr>
        <w:t></w:t>
      </w:r>
      <w:r w:rsidR="00BB3D68">
        <w:rPr>
          <w:rFonts w:ascii="Symbol" w:eastAsia="Symbol" w:hAnsi="Symbol" w:cs="Symbol"/>
          <w:sz w:val="28"/>
          <w:szCs w:val="28"/>
        </w:rPr>
        <w:t></w:t>
      </w:r>
    </w:p>
    <w:p w:rsidR="00BB3D68" w:rsidRDefault="00BB3D68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интеллект-карты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</w:t>
      </w:r>
      <w:r>
        <w:rPr>
          <w:rFonts w:ascii="Times New Roman" w:hAnsi="Times New Roman"/>
          <w:sz w:val="28"/>
          <w:szCs w:val="28"/>
        </w:rPr>
        <w:t xml:space="preserve">определенная наглядность основной идеи одной из ключевых или вторичных тем.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интеллектуальные карты </w:t>
      </w:r>
      <w:r>
        <w:rPr>
          <w:rFonts w:ascii="Times New Roman" w:hAnsi="Times New Roman"/>
          <w:sz w:val="28"/>
          <w:szCs w:val="28"/>
        </w:rPr>
        <w:t xml:space="preserve">способствуют структуризации химических знаний. Так в дальнейшем полученные знания являются платформой в изучении специальных предметов. В изучении дисциплины «Эксплуатационные материалы» студенты более подробно изучают учебный материал на практических занятиях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«Обоснование выбора пластмасс, применяемых для изготовления деталей автомобилей», «Обоснование выбора уплотнительного материала и резины, применяемых для изготовления деталей автомобилей» (Рис. 3).</w:t>
      </w:r>
    </w:p>
    <w:p w:rsidR="007B77B3" w:rsidRDefault="00161AA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7885" cy="3456940"/>
            <wp:effectExtent l="0" t="0" r="0" b="0"/>
            <wp:docPr id="4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7B3" w:rsidRDefault="00161AAC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Рис.3.Пример интеллектуальной карты по теме «Производство полимеров и волокон»</w:t>
      </w:r>
    </w:p>
    <w:p w:rsidR="007B77B3" w:rsidRDefault="00161AA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для обивки автомобилей широко используются как синтетические материалы, так и натуральные. В качестве обивочных пленочных материалов используют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поливинилхлоридные пленки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0,4 и 0,4Т. Электроизоляционные материалы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(пластмассы, резины)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проводят электрический ток и применяются при изготовлении приборов электрооборудования. Электроизоляционные материалы: фибра, эбонит, лакоткани, электроизоляционные лаки, текстильные ленты, изолента, слюда и целый ряд синтетических материалов, — используют в электрооборудовании. Они должны обладать механической высокой прочностью, тепло- и влагостойкостью. </w:t>
      </w:r>
      <w:r>
        <w:rPr>
          <w:rFonts w:ascii="Times New Roman" w:hAnsi="Times New Roman" w:cs="Times New Roman"/>
          <w:sz w:val="28"/>
          <w:szCs w:val="28"/>
        </w:rPr>
        <w:t>Изоляционные материалы — это органические и неорганические вещества, обладающие огнестойкостью и малой тепло- и электропроводностью.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Промышленностью выпускаются каучуки СКИ-3 и СКИ-ЗП, наиболее близкие по свойствам к НК.</w:t>
      </w:r>
    </w:p>
    <w:p w:rsidR="007B77B3" w:rsidRDefault="00161AA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Резины общего назначения могут работать в среде воды, воздуха, слабых растворов кислот и щелочей. Из этих резин изготовляют шины, ремни, рукава,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конвейерные ленты, изоляцию кабелей, различные резинотехнические изделия.</w:t>
      </w:r>
      <w:r>
        <w:rPr>
          <w:rFonts w:ascii="Symbol" w:eastAsia="Symbol" w:hAnsi="Symbol" w:cs="Symbol"/>
          <w:sz w:val="28"/>
          <w:szCs w:val="28"/>
        </w:rPr>
        <w:t></w:t>
      </w:r>
      <w:r>
        <w:rPr>
          <w:rFonts w:ascii="Times New Roman" w:eastAsia="Calibri" w:hAnsi="Times New Roman" w:cs="Times New Roman"/>
          <w:sz w:val="28"/>
          <w:szCs w:val="28"/>
        </w:rPr>
        <w:t>2, с.315</w:t>
      </w:r>
      <w:r>
        <w:rPr>
          <w:rFonts w:ascii="Symbol" w:eastAsia="Symbol" w:hAnsi="Symbol" w:cs="Symbol"/>
          <w:sz w:val="28"/>
          <w:szCs w:val="28"/>
        </w:rPr>
        <w:t></w:t>
      </w:r>
    </w:p>
    <w:p w:rsidR="007B77B3" w:rsidRDefault="00161AAC">
      <w:pPr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востребованы качества профессионала. Нужен студент сознательно изменяющийся и развивающий себя. </w:t>
      </w:r>
    </w:p>
    <w:p w:rsidR="007B77B3" w:rsidRDefault="00161AAC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проделанной работы можно сделать следующие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выводы:</w:t>
      </w:r>
    </w:p>
    <w:p w:rsidR="007B77B3" w:rsidRDefault="00161AAC">
      <w:pPr>
        <w:numPr>
          <w:ilvl w:val="0"/>
          <w:numId w:val="2"/>
        </w:numPr>
        <w:spacing w:after="0" w:line="360" w:lineRule="auto"/>
        <w:ind w:left="0" w:right="-1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_Hlk53289726"/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конструкты понятийно-когнитивного моделирования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приобретают актуальность в настоящее время, так как обогащают теоретические знания достаточно сложных химических тем учебного материала и позволяют облегчить практическое использование данных знаний с целью дальнейшего развития специалиста; </w:t>
      </w:r>
    </w:p>
    <w:p w:rsidR="007B77B3" w:rsidRDefault="00161AAC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построение </w:t>
      </w:r>
      <w:bookmarkStart w:id="16" w:name="_Hlk5351668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знаниевых конструктов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6"/>
      <w:r>
        <w:rPr>
          <w:rFonts w:ascii="Times New Roman" w:eastAsia="Calibri" w:hAnsi="Times New Roman" w:cs="Times New Roman"/>
          <w:sz w:val="28"/>
          <w:szCs w:val="28"/>
        </w:rPr>
        <w:t xml:space="preserve">раскрывают логическую линию взаимосвязей когнитивных понятий </w:t>
      </w:r>
      <w:r>
        <w:rPr>
          <w:rFonts w:ascii="Times New Roman" w:hAnsi="Times New Roman"/>
          <w:sz w:val="28"/>
          <w:szCs w:val="28"/>
        </w:rPr>
        <w:t>со всеми его компонентами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материала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дисциплины «Химия»; </w:t>
      </w:r>
    </w:p>
    <w:p w:rsidR="007B77B3" w:rsidRPr="0075610A" w:rsidRDefault="00161AAC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применение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интеллектуальных карт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облегчают понимание системности физико-химических явлений учебного материала предмета «Химия»;</w:t>
      </w:r>
    </w:p>
    <w:p w:rsidR="0075610A" w:rsidRPr="00396D8F" w:rsidRDefault="0075610A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конструкты развивают мышление студентов, позволяют </w:t>
      </w:r>
      <w:r w:rsidR="00205B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их творческий потенциал, что видно из оценочных листов</w:t>
      </w:r>
      <w:r w:rsidR="007C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(Приложения)</w:t>
      </w:r>
      <w:r w:rsidR="00205B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96D8F" w:rsidRDefault="00981013" w:rsidP="00981013">
      <w:pPr>
        <w:spacing w:after="0" w:line="360" w:lineRule="auto"/>
        <w:ind w:left="284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обучающихся в мероприятиях различного уровня,</w:t>
      </w:r>
      <w:proofErr w:type="gramEnd"/>
    </w:p>
    <w:p w:rsidR="00981013" w:rsidRDefault="00981013" w:rsidP="00981013">
      <w:pPr>
        <w:spacing w:after="0" w:line="360" w:lineRule="auto"/>
        <w:ind w:left="284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D6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критерий эффективности составляет 102% -2020 г.,</w:t>
      </w:r>
    </w:p>
    <w:p w:rsidR="00ED6912" w:rsidRDefault="00ED6912" w:rsidP="00981013">
      <w:pPr>
        <w:spacing w:after="0" w:line="360" w:lineRule="auto"/>
        <w:ind w:left="284" w:right="-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рост качественной успеваемости составляет 71,5% -2018 г., 77,9% -2019 г. </w:t>
      </w:r>
    </w:p>
    <w:p w:rsidR="007B77B3" w:rsidRDefault="00161AAC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использование конструктов понятийно-когнитивного моделирования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улучшают практические знания и навыки, необходимые соответствующей </w:t>
      </w:r>
      <w:r w:rsidR="007169B1">
        <w:rPr>
          <w:rFonts w:ascii="Times New Roman" w:eastAsia="Calibri" w:hAnsi="Times New Roman" w:cs="Times New Roman"/>
          <w:sz w:val="28"/>
          <w:szCs w:val="28"/>
        </w:rPr>
        <w:t>квалификации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9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77B3" w:rsidRDefault="00161AAC">
      <w:pPr>
        <w:numPr>
          <w:ilvl w:val="0"/>
          <w:numId w:val="1"/>
        </w:numPr>
        <w:spacing w:after="0" w:line="36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использование конструктов понятийно-когнитивного моделирования в практике изучения учебного материала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получить знания «наперед», которые эффективно влияют на профессиональную подготовку студентов.</w:t>
      </w:r>
    </w:p>
    <w:p w:rsidR="007B77B3" w:rsidRDefault="00161AA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личностных профессиональных качеств, необходимых будущему специалисту для профессионального выполнения своих производственных обязанностей, может быть сформирован в условиях организованного обучения.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Данное обучение облечено в простое моделирование когнитивных понятий, за которыми подразумевается глубокое содержание: научиться приобретать знания, научиться работать, научиться жить в современных условиях цифровизации. </w:t>
      </w:r>
    </w:p>
    <w:p w:rsidR="007B77B3" w:rsidRDefault="00161AAC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Учебное пособие «Конструкты понятийно-когнитивного моделирования в практике изучения учебного материала» можно использовать в своей учебной деятельности не только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преподавателям и студентам профессиональных учреждений, но и более широкой аудитории,</w:t>
      </w:r>
      <w:r>
        <w:rPr>
          <w:rFonts w:ascii="Cambria" w:eastAsia="Arial Unicode MS" w:hAnsi="Cambria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заинтересованной в решении вопроса повышения эффективности учебного процесса в современном образовательном пространстве с использованием когнитивного моделирования.</w:t>
      </w:r>
    </w:p>
    <w:p w:rsidR="007B77B3" w:rsidRDefault="007B77B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7B77B3" w:rsidRDefault="00161A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Список использованной литературы:</w:t>
      </w:r>
    </w:p>
    <w:p w:rsidR="007B77B3" w:rsidRPr="00956F2C" w:rsidRDefault="00161AAC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956F2C">
        <w:rPr>
          <w:rFonts w:ascii="Times New Roman" w:eastAsia="Arial Unicode MS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956F2C">
        <w:rPr>
          <w:rFonts w:ascii="Times New Roman" w:eastAsia="Arial Unicode MS" w:hAnsi="Times New Roman" w:cs="Times New Roman"/>
          <w:sz w:val="28"/>
          <w:szCs w:val="28"/>
          <w:lang w:eastAsia="ru-RU"/>
        </w:rPr>
        <w:t>Конструкты понятийно-когнитивного моделирования в практике изучения учебного материала: учебное пособие / Коллектив авторов // под научной редакцией д</w:t>
      </w:r>
      <w:proofErr w:type="gramStart"/>
      <w:r w:rsidRPr="00956F2C">
        <w:rPr>
          <w:rFonts w:ascii="Times New Roman" w:eastAsia="Arial Unicode MS" w:hAnsi="Times New Roman" w:cs="Times New Roman"/>
          <w:sz w:val="28"/>
          <w:szCs w:val="28"/>
          <w:lang w:eastAsia="ru-RU"/>
        </w:rPr>
        <w:t>.п</w:t>
      </w:r>
      <w:proofErr w:type="gramEnd"/>
      <w:r w:rsidRPr="00956F2C">
        <w:rPr>
          <w:rFonts w:ascii="Times New Roman" w:eastAsia="Arial Unicode MS" w:hAnsi="Times New Roman" w:cs="Times New Roman"/>
          <w:sz w:val="28"/>
          <w:szCs w:val="28"/>
          <w:lang w:eastAsia="ru-RU"/>
        </w:rPr>
        <w:t>ед.н., доцента  А.Р. Камалеевой. - Казань: Изд-во ФГБНУ «ИППСП» 2019. - 57 с.</w:t>
      </w:r>
    </w:p>
    <w:p w:rsidR="007B77B3" w:rsidRPr="00956F2C" w:rsidRDefault="00161AA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F2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Коллектив авторов: </w:t>
      </w:r>
      <w:r w:rsidRPr="00956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А.Р. Камалеева, Л.Ю. Мухаметзянова, С.Ю. Грузкова, С.И. Гильманшина, О.А. Арюкова, С.И. Борискин, О.А. Любягина, В.М. Нигметзянова, Н.А. Ноздрина, А.В. Парфенов, </w:t>
      </w:r>
      <w:r w:rsidRPr="00956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Т.И. Хайруллина</w:t>
      </w:r>
      <w:r w:rsidRPr="00956F2C">
        <w:rPr>
          <w:rFonts w:ascii="Times New Roman" w:eastAsia="Times New Roman" w:hAnsi="Times New Roman" w:cs="Times New Roman"/>
          <w:sz w:val="28"/>
          <w:szCs w:val="28"/>
          <w:lang w:eastAsia="ru-RU"/>
        </w:rPr>
        <w:t>, С.В. Хусаинова</w:t>
      </w:r>
    </w:p>
    <w:p w:rsidR="007B77B3" w:rsidRDefault="00161AA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F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6F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Стуканов</w:t>
      </w:r>
      <w:proofErr w:type="spellEnd"/>
      <w:r w:rsidRPr="00956F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 Автомобильные эксплуатационные материалы: Учеб. Пособие. Лабораторный практикум. – М.: ФОРУМ-ИНФРА-М, </w:t>
      </w:r>
      <w:r w:rsidRPr="00956F2C">
        <w:rPr>
          <w:rFonts w:ascii="Times New Roman" w:eastAsia="Times New Roman" w:hAnsi="Times New Roman" w:cs="Times New Roman"/>
          <w:sz w:val="28"/>
          <w:szCs w:val="28"/>
          <w:lang w:eastAsia="ru-RU"/>
        </w:rPr>
        <w:t>2013</w:t>
      </w:r>
      <w:r w:rsidRPr="00956F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208 с.</w:t>
      </w:r>
    </w:p>
    <w:p w:rsidR="00161AAC" w:rsidRPr="00956F2C" w:rsidRDefault="00161AA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  <w:sectPr w:rsidR="00161AAC" w:rsidRPr="00956F2C">
          <w:pgSz w:w="11906" w:h="16838"/>
          <w:pgMar w:top="1134" w:right="567" w:bottom="1134" w:left="1134" w:header="0" w:footer="0" w:gutter="0"/>
          <w:cols w:space="720"/>
          <w:formProt w:val="0"/>
          <w:docGrid w:linePitch="360" w:charSpace="4096"/>
        </w:sectPr>
      </w:pPr>
    </w:p>
    <w:p w:rsidR="007B77B3" w:rsidRDefault="00161A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7B77B3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17" w:name="_Hlk53516241"/>
      <w:r>
        <w:rPr>
          <w:rFonts w:ascii="Times New Roman" w:eastAsia="Calibri" w:hAnsi="Times New Roman" w:cs="Times New Roman"/>
          <w:sz w:val="24"/>
          <w:szCs w:val="24"/>
        </w:rPr>
        <w:t>Приложение № 1 к Положению об оценке эффективности деятельности педагогических  работников ГАПОУ «КАТТ им. А.П. Обыденнова»</w:t>
      </w:r>
      <w:bookmarkEnd w:id="17"/>
    </w:p>
    <w:p w:rsidR="007B77B3" w:rsidRDefault="00161A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Оценочный лист к пункту 4</w:t>
      </w:r>
    </w:p>
    <w:p w:rsidR="007B77B3" w:rsidRDefault="00161AAC" w:rsidP="001045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 студентов–участников и призеров и дипломантов предметных олимпиад, конференций, конкурсов по предмету (8 баллов)</w:t>
      </w:r>
    </w:p>
    <w:p w:rsidR="007B77B3" w:rsidRDefault="00161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преподавателя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Хайруллина Т.И.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, подготовившего студентов</w:t>
      </w:r>
    </w:p>
    <w:p w:rsidR="007B77B3" w:rsidRDefault="00161A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Победители, призеры, дипломанты предметных олимпиад, конференций (очное выступление), конкурсов</w:t>
      </w:r>
    </w:p>
    <w:tbl>
      <w:tblPr>
        <w:tblStyle w:val="ac"/>
        <w:tblW w:w="15345" w:type="dxa"/>
        <w:tblInd w:w="0" w:type="dxa"/>
        <w:tblLook w:val="01E0" w:firstRow="1" w:lastRow="1" w:firstColumn="1" w:lastColumn="1" w:noHBand="0" w:noVBand="0"/>
      </w:tblPr>
      <w:tblGrid>
        <w:gridCol w:w="914"/>
        <w:gridCol w:w="6571"/>
        <w:gridCol w:w="1799"/>
        <w:gridCol w:w="1800"/>
        <w:gridCol w:w="1799"/>
        <w:gridCol w:w="2462"/>
      </w:tblGrid>
      <w:tr w:rsidR="007B77B3">
        <w:trPr>
          <w:trHeight w:val="1221"/>
        </w:trPr>
        <w:tc>
          <w:tcPr>
            <w:tcW w:w="914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71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предметной олимпиады, конкурса</w:t>
            </w:r>
          </w:p>
        </w:tc>
        <w:tc>
          <w:tcPr>
            <w:tcW w:w="1798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 (название организации, город)</w:t>
            </w:r>
          </w:p>
        </w:tc>
        <w:tc>
          <w:tcPr>
            <w:tcW w:w="1800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 (год, месяц)</w:t>
            </w:r>
          </w:p>
        </w:tc>
        <w:tc>
          <w:tcPr>
            <w:tcW w:w="1799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студента</w:t>
            </w:r>
            <w:proofErr w:type="gramStart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</w:t>
            </w:r>
            <w:proofErr w:type="gramEnd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ов)</w:t>
            </w:r>
          </w:p>
        </w:tc>
        <w:tc>
          <w:tcPr>
            <w:tcW w:w="2462" w:type="dxa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 (грамота, диплом, сертификат и др.), призовое место</w:t>
            </w:r>
          </w:p>
        </w:tc>
      </w:tr>
      <w:tr w:rsidR="007B77B3">
        <w:tc>
          <w:tcPr>
            <w:tcW w:w="15344" w:type="dxa"/>
            <w:gridSpan w:val="6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Международного и Федерального уровня (8 баллов)</w:t>
            </w:r>
          </w:p>
        </w:tc>
      </w:tr>
      <w:tr w:rsidR="007B77B3">
        <w:tc>
          <w:tcPr>
            <w:tcW w:w="914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1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Всероссийская Олимпиада ПРОФпроба по химии</w:t>
            </w:r>
          </w:p>
        </w:tc>
        <w:tc>
          <w:tcPr>
            <w:tcW w:w="1798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Казанский кооперативный институт, г</w:t>
            </w:r>
            <w:proofErr w:type="gramStart"/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азань</w:t>
            </w:r>
          </w:p>
        </w:tc>
        <w:tc>
          <w:tcPr>
            <w:tcW w:w="1800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14.03.2020г.</w:t>
            </w:r>
          </w:p>
        </w:tc>
        <w:tc>
          <w:tcPr>
            <w:tcW w:w="1799" w:type="dxa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Васильченко И. гр</w:t>
            </w:r>
            <w:proofErr w:type="gramStart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М-199-1</w:t>
            </w:r>
          </w:p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Сафиуллин Ш. гр. АМ-199</w:t>
            </w:r>
          </w:p>
        </w:tc>
        <w:tc>
          <w:tcPr>
            <w:tcW w:w="2462" w:type="dxa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3 место</w:t>
            </w:r>
          </w:p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3 место</w:t>
            </w:r>
          </w:p>
        </w:tc>
      </w:tr>
      <w:tr w:rsidR="007B77B3">
        <w:tc>
          <w:tcPr>
            <w:tcW w:w="15344" w:type="dxa"/>
            <w:gridSpan w:val="6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Республиканского уровня (5 баллов)</w:t>
            </w:r>
          </w:p>
        </w:tc>
      </w:tr>
      <w:tr w:rsidR="007B77B3">
        <w:tc>
          <w:tcPr>
            <w:tcW w:w="914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1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B77B3">
        <w:tc>
          <w:tcPr>
            <w:tcW w:w="15344" w:type="dxa"/>
            <w:gridSpan w:val="6"/>
            <w:vAlign w:val="center"/>
          </w:tcPr>
          <w:p w:rsidR="007B77B3" w:rsidRPr="001045D5" w:rsidRDefault="00161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 образовательного учреждения (2 балла)</w:t>
            </w:r>
          </w:p>
        </w:tc>
      </w:tr>
      <w:tr w:rsidR="007B77B3">
        <w:tc>
          <w:tcPr>
            <w:tcW w:w="914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1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7B77B3" w:rsidRPr="001045D5" w:rsidRDefault="007B77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7B77B3" w:rsidRDefault="007B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161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Участники конференций (заочное участие), олимпиад, конкурсов</w:t>
      </w:r>
    </w:p>
    <w:tbl>
      <w:tblPr>
        <w:tblStyle w:val="ac"/>
        <w:tblW w:w="15276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899"/>
        <w:gridCol w:w="5171"/>
        <w:gridCol w:w="2324"/>
        <w:gridCol w:w="1353"/>
        <w:gridCol w:w="1873"/>
        <w:gridCol w:w="1794"/>
        <w:gridCol w:w="1862"/>
      </w:tblGrid>
      <w:tr w:rsidR="001045D5" w:rsidTr="001045D5">
        <w:tc>
          <w:tcPr>
            <w:tcW w:w="899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71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предметной олимпиады, конкурса</w:t>
            </w:r>
          </w:p>
        </w:tc>
        <w:tc>
          <w:tcPr>
            <w:tcW w:w="2324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 (название организации, город)</w:t>
            </w:r>
          </w:p>
        </w:tc>
        <w:tc>
          <w:tcPr>
            <w:tcW w:w="1353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 (год, месяц)</w:t>
            </w:r>
          </w:p>
        </w:tc>
        <w:tc>
          <w:tcPr>
            <w:tcW w:w="1873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</w:t>
            </w:r>
            <w:proofErr w:type="gramStart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-ов)</w:t>
            </w:r>
          </w:p>
        </w:tc>
        <w:tc>
          <w:tcPr>
            <w:tcW w:w="1794" w:type="dxa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Тезис, статья, выступление (для конференции)</w:t>
            </w:r>
          </w:p>
        </w:tc>
        <w:tc>
          <w:tcPr>
            <w:tcW w:w="1862" w:type="dxa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 участия (грамота, диплом, сертификат и др.), </w:t>
            </w:r>
          </w:p>
        </w:tc>
      </w:tr>
      <w:tr w:rsidR="001045D5" w:rsidTr="001045D5">
        <w:tc>
          <w:tcPr>
            <w:tcW w:w="15276" w:type="dxa"/>
            <w:gridSpan w:val="7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Международного, Федерального уровней (4 балла)</w:t>
            </w:r>
          </w:p>
        </w:tc>
      </w:tr>
      <w:tr w:rsidR="001045D5" w:rsidTr="001045D5">
        <w:tc>
          <w:tcPr>
            <w:tcW w:w="899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71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Всероссийская Олимпиада ПРОФпроба по химии</w:t>
            </w:r>
          </w:p>
        </w:tc>
        <w:tc>
          <w:tcPr>
            <w:tcW w:w="2324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Казанский кооперативный институт, г</w:t>
            </w:r>
            <w:proofErr w:type="gramStart"/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азань</w:t>
            </w:r>
          </w:p>
        </w:tc>
        <w:tc>
          <w:tcPr>
            <w:tcW w:w="1353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14.03.2020г.</w:t>
            </w:r>
          </w:p>
        </w:tc>
        <w:tc>
          <w:tcPr>
            <w:tcW w:w="1873" w:type="dxa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Башенов Г. гр. ПКС-199</w:t>
            </w: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Ермолаев А. гр. ПКС-199</w:t>
            </w: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Сабиров А.И. </w:t>
            </w: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гр. ТД-199</w:t>
            </w: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Ефремов Н. гр. АМ-199</w:t>
            </w: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</w:t>
            </w: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</w:t>
            </w: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045D5" w:rsidTr="001045D5">
        <w:tc>
          <w:tcPr>
            <w:tcW w:w="15276" w:type="dxa"/>
            <w:gridSpan w:val="7"/>
            <w:vAlign w:val="center"/>
          </w:tcPr>
          <w:p w:rsidR="001045D5" w:rsidRP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45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Республиканского уровня (2 балла)</w:t>
            </w:r>
          </w:p>
        </w:tc>
      </w:tr>
      <w:tr w:rsidR="001045D5" w:rsidTr="001045D5">
        <w:tc>
          <w:tcPr>
            <w:tcW w:w="899" w:type="dxa"/>
            <w:vAlign w:val="center"/>
          </w:tcPr>
          <w:p w:rsid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71" w:type="dxa"/>
            <w:vAlign w:val="center"/>
          </w:tcPr>
          <w:p w:rsid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vAlign w:val="center"/>
          </w:tcPr>
          <w:p w:rsid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:rsid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</w:tcPr>
          <w:p w:rsidR="001045D5" w:rsidRDefault="001045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7B77B3" w:rsidRDefault="007B77B3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B3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 2 к Положению об оценке эффективности деятельности педагогических  работников ГАПОУ  «КАТТ им. А.П. Обыденнова»</w:t>
      </w:r>
    </w:p>
    <w:p w:rsidR="007B77B3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Отчет преподавателя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ГАПОУ «Казанский автотранспортный техникум им. А.П.Обыденнова»</w:t>
      </w:r>
    </w:p>
    <w:p w:rsidR="007B77B3" w:rsidRDefault="00161AA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ХАЙРУЛЛИНА Т.И.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 ________  полугодие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2019</w:t>
      </w:r>
      <w:r>
        <w:rPr>
          <w:rFonts w:ascii="Times New Roman" w:eastAsia="Calibri" w:hAnsi="Times New Roman" w:cs="Times New Roman"/>
          <w:sz w:val="24"/>
          <w:szCs w:val="24"/>
        </w:rPr>
        <w:t>__/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2020</w:t>
      </w:r>
      <w:r>
        <w:rPr>
          <w:rFonts w:ascii="Times New Roman" w:eastAsia="Calibri" w:hAnsi="Times New Roman" w:cs="Times New Roman"/>
          <w:sz w:val="24"/>
          <w:szCs w:val="24"/>
        </w:rPr>
        <w:t>___ учебного года</w:t>
      </w:r>
    </w:p>
    <w:p w:rsidR="007B77B3" w:rsidRDefault="00161AAC">
      <w:pPr>
        <w:spacing w:after="200" w:line="276" w:lineRule="auto"/>
        <w:ind w:left="4248" w:firstLine="708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(Ф.И.О.)</w:t>
      </w:r>
      <w:r>
        <w:rPr>
          <w:rFonts w:ascii="Times New Roman" w:eastAsia="Calibri" w:hAnsi="Times New Roman" w:cs="Times New Roman"/>
          <w:sz w:val="20"/>
          <w:szCs w:val="24"/>
        </w:rPr>
        <w:tab/>
      </w:r>
      <w:r>
        <w:rPr>
          <w:rFonts w:ascii="Times New Roman" w:eastAsia="Calibri" w:hAnsi="Times New Roman" w:cs="Times New Roman"/>
          <w:sz w:val="20"/>
          <w:szCs w:val="24"/>
        </w:rPr>
        <w:tab/>
      </w:r>
      <w:r>
        <w:rPr>
          <w:rFonts w:ascii="Times New Roman" w:eastAsia="Calibri" w:hAnsi="Times New Roman" w:cs="Times New Roman"/>
          <w:sz w:val="20"/>
          <w:szCs w:val="24"/>
        </w:rPr>
        <w:tab/>
        <w:t xml:space="preserve">        (1 или 2)</w:t>
      </w:r>
    </w:p>
    <w:tbl>
      <w:tblPr>
        <w:tblW w:w="15420" w:type="dxa"/>
        <w:tblLook w:val="04A0" w:firstRow="1" w:lastRow="0" w:firstColumn="1" w:lastColumn="0" w:noHBand="0" w:noVBand="1"/>
      </w:tblPr>
      <w:tblGrid>
        <w:gridCol w:w="5922"/>
        <w:gridCol w:w="5528"/>
        <w:gridCol w:w="1419"/>
        <w:gridCol w:w="1417"/>
        <w:gridCol w:w="1134"/>
      </w:tblGrid>
      <w:tr w:rsidR="007B77B3"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Критерий </w:t>
            </w:r>
          </w:p>
        </w:tc>
        <w:tc>
          <w:tcPr>
            <w:tcW w:w="6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Отчет по критерию (заполняется преподавателем)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Расчет баллов</w:t>
            </w:r>
          </w:p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(заполняется экспертной комиссией)</w:t>
            </w:r>
          </w:p>
        </w:tc>
      </w:tr>
      <w:tr w:rsidR="007B77B3">
        <w:trPr>
          <w:trHeight w:val="1361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*1.Успеваемость обучающихся по итогам семестра и/или независимого оценивания образовательных результатов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(указать среднее значение % успеваемости).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Диапазон значений (90-100%)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Весовой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коэффициент-10 баллов</w:t>
            </w:r>
          </w:p>
        </w:tc>
        <w:tc>
          <w:tcPr>
            <w:tcW w:w="6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1.Естествознание (химия) 91,7%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2.Эксплуатационные материалы 82%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rPr>
          <w:trHeight w:val="632"/>
        </w:trPr>
        <w:tc>
          <w:tcPr>
            <w:tcW w:w="5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*2. Качество знаний студентов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(указать среднее значение % качества).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Диапазон значений (50-100%)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Весовой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коэффициент-10 баллов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1 - для учителей русского языка  и литературы, татарского языка и литературы, математики, блока дисциплин предметной подготовки специальностей учреждений СПО, иностранного языка, математики, физики, химии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1.    70,3%</w:t>
            </w:r>
          </w:p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2.    64%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rPr>
          <w:trHeight w:val="630"/>
        </w:trPr>
        <w:tc>
          <w:tcPr>
            <w:tcW w:w="5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tabs>
                <w:tab w:val="left" w:pos="63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2 - для учителей истории, обществознания, права, биологии географии, экономики, астрономии, дисциплин ОГСЭ и ЕН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rPr>
          <w:trHeight w:val="630"/>
        </w:trPr>
        <w:tc>
          <w:tcPr>
            <w:tcW w:w="5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3 - для учителей физического воспитания, черчения, ОБЖ и дисциплин общеобразовательного блока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rPr>
          <w:trHeight w:val="509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 3.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Динамика среднего балла по предмету по всем группам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(указать среднее значение % критерия эффективности).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Диапазон значений (100-105%).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Весовой коэффициент - 10 баллов</w:t>
            </w:r>
          </w:p>
        </w:tc>
        <w:tc>
          <w:tcPr>
            <w:tcW w:w="6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1.Естествознание (химия) 102%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2.Эксплуатационные материалы 102%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B77B3" w:rsidRDefault="00161A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Дата «_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26</w:t>
      </w:r>
      <w:r>
        <w:rPr>
          <w:rFonts w:ascii="Times New Roman" w:eastAsia="Calibri" w:hAnsi="Times New Roman" w:cs="Times New Roman"/>
          <w:sz w:val="24"/>
          <w:szCs w:val="24"/>
        </w:rPr>
        <w:t xml:space="preserve">__»____________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Хайруллина Т.И.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(Подпись)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(Расшифровка подписи)</w:t>
      </w:r>
    </w:p>
    <w:p w:rsidR="007B77B3" w:rsidRDefault="00161AAC">
      <w:pPr>
        <w:tabs>
          <w:tab w:val="left" w:pos="4253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</w:t>
      </w:r>
      <w:r>
        <w:rPr>
          <w:rFonts w:ascii="Times New Roman" w:eastAsia="Calibri" w:hAnsi="Times New Roman" w:cs="Times New Roman"/>
          <w:b/>
          <w:sz w:val="24"/>
          <w:szCs w:val="24"/>
        </w:rPr>
        <w:t>Определение % успеваемости, % качества, % критерия эффективности</w:t>
      </w:r>
    </w:p>
    <w:tbl>
      <w:tblPr>
        <w:tblW w:w="14145" w:type="dxa"/>
        <w:tblLook w:val="04A0" w:firstRow="1" w:lastRow="0" w:firstColumn="1" w:lastColumn="0" w:noHBand="0" w:noVBand="1"/>
      </w:tblPr>
      <w:tblGrid>
        <w:gridCol w:w="7055"/>
        <w:gridCol w:w="1703"/>
        <w:gridCol w:w="1843"/>
        <w:gridCol w:w="1700"/>
        <w:gridCol w:w="1844"/>
      </w:tblGrid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 1)% успеваемости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*2)% качества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*3) % критерия 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>эффективности</w:t>
            </w: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 (химия)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ТМ-199-1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 (химия)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ТМ-199-2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 (химия)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ТМ-199-3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 (химия)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ТОД-199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 (химия)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ТД-199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 (химия)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ПКС-199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 (химия)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АМ-199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91,7%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70,3%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102%</w:t>
            </w:r>
          </w:p>
        </w:tc>
      </w:tr>
    </w:tbl>
    <w:p w:rsidR="007B77B3" w:rsidRDefault="00161A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 «_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26</w:t>
      </w:r>
      <w:r>
        <w:rPr>
          <w:rFonts w:ascii="Times New Roman" w:eastAsia="Calibri" w:hAnsi="Times New Roman" w:cs="Times New Roman"/>
          <w:sz w:val="24"/>
          <w:szCs w:val="24"/>
        </w:rPr>
        <w:t xml:space="preserve">__»____________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Хайруллина Т.И.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(Подпись)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(Расшифровка подписи)</w:t>
      </w:r>
    </w:p>
    <w:p w:rsidR="007B77B3" w:rsidRDefault="00161AAC">
      <w:pPr>
        <w:tabs>
          <w:tab w:val="left" w:pos="4253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</w:t>
      </w:r>
      <w:r>
        <w:rPr>
          <w:rFonts w:ascii="Times New Roman" w:eastAsia="Calibri" w:hAnsi="Times New Roman" w:cs="Times New Roman"/>
          <w:b/>
          <w:sz w:val="24"/>
          <w:szCs w:val="24"/>
        </w:rPr>
        <w:t>Определение % успеваемости, % качества, % критерия эффективности</w:t>
      </w:r>
    </w:p>
    <w:tbl>
      <w:tblPr>
        <w:tblW w:w="14145" w:type="dxa"/>
        <w:tblLook w:val="04A0" w:firstRow="1" w:lastRow="0" w:firstColumn="1" w:lastColumn="0" w:noHBand="0" w:noVBand="1"/>
      </w:tblPr>
      <w:tblGrid>
        <w:gridCol w:w="7055"/>
        <w:gridCol w:w="1703"/>
        <w:gridCol w:w="1843"/>
        <w:gridCol w:w="1700"/>
        <w:gridCol w:w="1844"/>
      </w:tblGrid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 1)% успеваемости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*2)% качества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*3) % критерия 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>эффективности</w:t>
            </w: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Эксплуатационные материалы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ТД-189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 w:rsidP="001045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102%</w:t>
            </w: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102%</w:t>
            </w:r>
          </w:p>
        </w:tc>
      </w:tr>
    </w:tbl>
    <w:p w:rsidR="007B77B3" w:rsidRDefault="00161A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 «_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26</w:t>
      </w:r>
      <w:r>
        <w:rPr>
          <w:rFonts w:ascii="Times New Roman" w:eastAsia="Calibri" w:hAnsi="Times New Roman" w:cs="Times New Roman"/>
          <w:sz w:val="24"/>
          <w:szCs w:val="24"/>
        </w:rPr>
        <w:t xml:space="preserve">__»____________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Хайруллина Т.И.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(Подпись)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(Расшифровка подписи)</w:t>
      </w:r>
    </w:p>
    <w:p w:rsidR="00A56A88" w:rsidRDefault="00A56A88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Приложение № 3 к Положению об оценке эффективности деятельности педагогических  работников ГАПОУ «КАТТ им. А.П.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Обыденнова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F77CF" w:rsidRDefault="00A56A88" w:rsidP="00BF77CF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Оценочный лист к пункту 4</w:t>
      </w:r>
    </w:p>
    <w:p w:rsidR="00BF77CF" w:rsidRDefault="00BF77CF" w:rsidP="00BF77CF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6A88" w:rsidRPr="00A56A88" w:rsidRDefault="00A56A88" w:rsidP="001045D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A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 студентов–участников и призеров и дипломантов предметных олимпиад, конференций, конкурсов по предмету (8 ба</w:t>
      </w:r>
      <w:r w:rsidR="001045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A56A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лов)</w:t>
      </w:r>
    </w:p>
    <w:p w:rsidR="00A56A88" w:rsidRPr="00A56A88" w:rsidRDefault="00A56A88" w:rsidP="00A56A88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преподавателя __</w:t>
      </w:r>
      <w:r w:rsidRPr="00A56A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Хайруллина Т.И.</w:t>
      </w:r>
      <w:r w:rsidRPr="00A56A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, подготовившего студентов</w:t>
      </w:r>
    </w:p>
    <w:p w:rsidR="00A56A88" w:rsidRPr="00A56A88" w:rsidRDefault="00A56A88" w:rsidP="00A56A88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6A88" w:rsidRPr="00A56A88" w:rsidRDefault="00A56A88" w:rsidP="00A56A88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6A88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Победители, призеры, дипломанты предметных олимпиад, конференций (очное выступление), конкурсов</w:t>
      </w:r>
    </w:p>
    <w:tbl>
      <w:tblPr>
        <w:tblStyle w:val="10"/>
        <w:tblW w:w="15352" w:type="dxa"/>
        <w:tblLayout w:type="fixed"/>
        <w:tblLook w:val="01E0" w:firstRow="1" w:lastRow="1" w:firstColumn="1" w:lastColumn="1" w:noHBand="0" w:noVBand="0"/>
      </w:tblPr>
      <w:tblGrid>
        <w:gridCol w:w="915"/>
        <w:gridCol w:w="6423"/>
        <w:gridCol w:w="1950"/>
        <w:gridCol w:w="1593"/>
        <w:gridCol w:w="2007"/>
        <w:gridCol w:w="2464"/>
      </w:tblGrid>
      <w:tr w:rsidR="00A56A88" w:rsidRPr="00A56A88" w:rsidTr="0075610A">
        <w:trPr>
          <w:trHeight w:val="1221"/>
        </w:trPr>
        <w:tc>
          <w:tcPr>
            <w:tcW w:w="915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№ </w:t>
            </w:r>
            <w:proofErr w:type="gramStart"/>
            <w:r w:rsidRPr="00A56A88">
              <w:rPr>
                <w:sz w:val="24"/>
                <w:szCs w:val="24"/>
              </w:rPr>
              <w:t>п</w:t>
            </w:r>
            <w:proofErr w:type="gramEnd"/>
            <w:r w:rsidRPr="00A56A88">
              <w:rPr>
                <w:sz w:val="24"/>
                <w:szCs w:val="24"/>
              </w:rPr>
              <w:t>/п</w:t>
            </w:r>
          </w:p>
        </w:tc>
        <w:tc>
          <w:tcPr>
            <w:tcW w:w="642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Название предметной олимпиады, конкурса</w:t>
            </w:r>
          </w:p>
        </w:tc>
        <w:tc>
          <w:tcPr>
            <w:tcW w:w="1950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Место провед</w:t>
            </w:r>
            <w:r w:rsidRPr="00A56A88">
              <w:rPr>
                <w:sz w:val="24"/>
                <w:szCs w:val="24"/>
              </w:rPr>
              <w:t>е</w:t>
            </w:r>
            <w:r w:rsidRPr="00A56A88">
              <w:rPr>
                <w:sz w:val="24"/>
                <w:szCs w:val="24"/>
              </w:rPr>
              <w:t>ния (название организации, город)</w:t>
            </w:r>
          </w:p>
        </w:tc>
        <w:tc>
          <w:tcPr>
            <w:tcW w:w="159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Дата пров</w:t>
            </w:r>
            <w:r w:rsidRPr="00A56A88">
              <w:rPr>
                <w:sz w:val="24"/>
                <w:szCs w:val="24"/>
              </w:rPr>
              <w:t>е</w:t>
            </w:r>
            <w:r w:rsidRPr="00A56A88">
              <w:rPr>
                <w:sz w:val="24"/>
                <w:szCs w:val="24"/>
              </w:rPr>
              <w:t>дения (год, месяц)</w:t>
            </w:r>
          </w:p>
        </w:tc>
        <w:tc>
          <w:tcPr>
            <w:tcW w:w="2007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ФИО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студента</w:t>
            </w:r>
            <w:proofErr w:type="gramStart"/>
            <w:r w:rsidRPr="00A56A88">
              <w:rPr>
                <w:sz w:val="24"/>
                <w:szCs w:val="24"/>
              </w:rPr>
              <w:t xml:space="preserve"> (-</w:t>
            </w:r>
            <w:proofErr w:type="spellStart"/>
            <w:proofErr w:type="gramEnd"/>
            <w:r w:rsidRPr="00A56A88">
              <w:rPr>
                <w:sz w:val="24"/>
                <w:szCs w:val="24"/>
              </w:rPr>
              <w:t>ов</w:t>
            </w:r>
            <w:proofErr w:type="spellEnd"/>
            <w:r w:rsidRPr="00A56A88">
              <w:rPr>
                <w:sz w:val="24"/>
                <w:szCs w:val="24"/>
              </w:rPr>
              <w:t>)</w:t>
            </w:r>
          </w:p>
        </w:tc>
        <w:tc>
          <w:tcPr>
            <w:tcW w:w="2464" w:type="dxa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Результат участия (грамота, диплом, сертификат и др.), призовое место</w:t>
            </w:r>
          </w:p>
        </w:tc>
      </w:tr>
      <w:tr w:rsidR="00A56A88" w:rsidRPr="00A56A88" w:rsidTr="0075610A">
        <w:tc>
          <w:tcPr>
            <w:tcW w:w="15352" w:type="dxa"/>
            <w:gridSpan w:val="6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Международного и Федерального уровня (8 баллов)</w:t>
            </w:r>
          </w:p>
        </w:tc>
      </w:tr>
      <w:tr w:rsidR="00A56A88" w:rsidRPr="00A56A88" w:rsidTr="0075610A">
        <w:tc>
          <w:tcPr>
            <w:tcW w:w="915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1.</w:t>
            </w:r>
          </w:p>
        </w:tc>
        <w:tc>
          <w:tcPr>
            <w:tcW w:w="642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Международный конкурс «Научные и творческие достиж</w:t>
            </w:r>
            <w:r w:rsidRPr="00A56A88">
              <w:rPr>
                <w:sz w:val="24"/>
                <w:szCs w:val="24"/>
              </w:rPr>
              <w:t>е</w:t>
            </w:r>
            <w:r w:rsidRPr="00A56A88">
              <w:rPr>
                <w:sz w:val="24"/>
                <w:szCs w:val="24"/>
              </w:rPr>
              <w:t>ния в рамках современных образовательных стандартах»</w:t>
            </w:r>
          </w:p>
        </w:tc>
        <w:tc>
          <w:tcPr>
            <w:tcW w:w="1950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Западно-Сибирский научный центр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г. Кемерово</w:t>
            </w:r>
          </w:p>
        </w:tc>
        <w:tc>
          <w:tcPr>
            <w:tcW w:w="159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28.02.19 г. </w:t>
            </w:r>
          </w:p>
        </w:tc>
        <w:tc>
          <w:tcPr>
            <w:tcW w:w="2007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A56A88">
              <w:rPr>
                <w:sz w:val="24"/>
                <w:szCs w:val="24"/>
              </w:rPr>
              <w:t>Мингазов</w:t>
            </w:r>
            <w:proofErr w:type="spellEnd"/>
            <w:r w:rsidRPr="00A56A88">
              <w:rPr>
                <w:sz w:val="24"/>
                <w:szCs w:val="24"/>
              </w:rPr>
              <w:t xml:space="preserve"> Ф.</w:t>
            </w:r>
          </w:p>
        </w:tc>
        <w:tc>
          <w:tcPr>
            <w:tcW w:w="2464" w:type="dxa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Диплом 1 степени</w:t>
            </w:r>
          </w:p>
        </w:tc>
      </w:tr>
      <w:tr w:rsidR="00A56A88" w:rsidRPr="00A56A88" w:rsidTr="0075610A">
        <w:tc>
          <w:tcPr>
            <w:tcW w:w="15352" w:type="dxa"/>
            <w:gridSpan w:val="6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Республиканского уровня (5 баллов)</w:t>
            </w:r>
          </w:p>
        </w:tc>
      </w:tr>
      <w:tr w:rsidR="00A56A88" w:rsidRPr="00A56A88" w:rsidTr="0075610A">
        <w:tc>
          <w:tcPr>
            <w:tcW w:w="915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1.</w:t>
            </w:r>
          </w:p>
        </w:tc>
        <w:tc>
          <w:tcPr>
            <w:tcW w:w="642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A56A88">
              <w:rPr>
                <w:sz w:val="24"/>
                <w:szCs w:val="24"/>
              </w:rPr>
              <w:t>Республиканская</w:t>
            </w:r>
            <w:proofErr w:type="gramEnd"/>
            <w:r w:rsidRPr="00A56A88">
              <w:rPr>
                <w:sz w:val="24"/>
                <w:szCs w:val="24"/>
              </w:rPr>
              <w:t xml:space="preserve"> НПК «Использование технических средств обучения как фактор эффективного освоения обр</w:t>
            </w:r>
            <w:r w:rsidRPr="00A56A88">
              <w:rPr>
                <w:sz w:val="24"/>
                <w:szCs w:val="24"/>
              </w:rPr>
              <w:t>а</w:t>
            </w:r>
            <w:r w:rsidRPr="00A56A88">
              <w:rPr>
                <w:sz w:val="24"/>
                <w:szCs w:val="24"/>
              </w:rPr>
              <w:t>зовательного процесса»</w:t>
            </w:r>
          </w:p>
        </w:tc>
        <w:tc>
          <w:tcPr>
            <w:tcW w:w="1950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Казанский эне</w:t>
            </w:r>
            <w:r w:rsidRPr="00A56A88">
              <w:rPr>
                <w:sz w:val="24"/>
                <w:szCs w:val="24"/>
              </w:rPr>
              <w:t>р</w:t>
            </w:r>
            <w:r w:rsidRPr="00A56A88">
              <w:rPr>
                <w:sz w:val="24"/>
                <w:szCs w:val="24"/>
              </w:rPr>
              <w:t>гетический ко</w:t>
            </w:r>
            <w:r w:rsidRPr="00A56A88">
              <w:rPr>
                <w:sz w:val="24"/>
                <w:szCs w:val="24"/>
              </w:rPr>
              <w:t>л</w:t>
            </w:r>
            <w:r w:rsidRPr="00A56A88">
              <w:rPr>
                <w:sz w:val="24"/>
                <w:szCs w:val="24"/>
              </w:rPr>
              <w:t>ледж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г. Казань</w:t>
            </w:r>
          </w:p>
        </w:tc>
        <w:tc>
          <w:tcPr>
            <w:tcW w:w="159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25.01.19 г.</w:t>
            </w:r>
          </w:p>
        </w:tc>
        <w:tc>
          <w:tcPr>
            <w:tcW w:w="2007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A56A88">
              <w:rPr>
                <w:sz w:val="24"/>
                <w:szCs w:val="24"/>
              </w:rPr>
              <w:t>Мингазов</w:t>
            </w:r>
            <w:proofErr w:type="spellEnd"/>
            <w:r w:rsidRPr="00A56A88">
              <w:rPr>
                <w:sz w:val="24"/>
                <w:szCs w:val="24"/>
              </w:rPr>
              <w:t xml:space="preserve"> Ф.</w:t>
            </w:r>
          </w:p>
        </w:tc>
        <w:tc>
          <w:tcPr>
            <w:tcW w:w="2464" w:type="dxa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Диплом в номинации «Практическая зн</w:t>
            </w:r>
            <w:r w:rsidRPr="00A56A88">
              <w:rPr>
                <w:sz w:val="24"/>
                <w:szCs w:val="24"/>
              </w:rPr>
              <w:t>а</w:t>
            </w:r>
            <w:r w:rsidRPr="00A56A88">
              <w:rPr>
                <w:sz w:val="24"/>
                <w:szCs w:val="24"/>
              </w:rPr>
              <w:t>чимость исследов</w:t>
            </w:r>
            <w:r w:rsidRPr="00A56A88">
              <w:rPr>
                <w:sz w:val="24"/>
                <w:szCs w:val="24"/>
              </w:rPr>
              <w:t>а</w:t>
            </w:r>
            <w:r w:rsidRPr="00A56A88">
              <w:rPr>
                <w:sz w:val="24"/>
                <w:szCs w:val="24"/>
              </w:rPr>
              <w:t>ния»</w:t>
            </w:r>
          </w:p>
        </w:tc>
      </w:tr>
      <w:tr w:rsidR="00A56A88" w:rsidRPr="00A56A88" w:rsidTr="0075610A">
        <w:tc>
          <w:tcPr>
            <w:tcW w:w="15352" w:type="dxa"/>
            <w:gridSpan w:val="6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Уровня образовательного учреждения (2 балла)</w:t>
            </w:r>
          </w:p>
        </w:tc>
      </w:tr>
      <w:tr w:rsidR="00A56A88" w:rsidRPr="00A56A88" w:rsidTr="0075610A">
        <w:tc>
          <w:tcPr>
            <w:tcW w:w="915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1.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lastRenderedPageBreak/>
              <w:t>2.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3.</w:t>
            </w:r>
          </w:p>
        </w:tc>
        <w:tc>
          <w:tcPr>
            <w:tcW w:w="642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lastRenderedPageBreak/>
              <w:t xml:space="preserve">Олимпиада по дисциплине «Химия» 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lastRenderedPageBreak/>
              <w:t>Студенческая конференция «</w:t>
            </w:r>
            <w:proofErr w:type="gramStart"/>
            <w:r w:rsidRPr="00A56A88">
              <w:rPr>
                <w:sz w:val="24"/>
                <w:szCs w:val="24"/>
              </w:rPr>
              <w:t>Естественно-научный</w:t>
            </w:r>
            <w:proofErr w:type="gramEnd"/>
            <w:r w:rsidRPr="00A56A88">
              <w:rPr>
                <w:sz w:val="24"/>
                <w:szCs w:val="24"/>
              </w:rPr>
              <w:t xml:space="preserve"> поте</w:t>
            </w:r>
            <w:r w:rsidRPr="00A56A88">
              <w:rPr>
                <w:sz w:val="24"/>
                <w:szCs w:val="24"/>
              </w:rPr>
              <w:t>н</w:t>
            </w:r>
            <w:r w:rsidRPr="00A56A88">
              <w:rPr>
                <w:sz w:val="24"/>
                <w:szCs w:val="24"/>
              </w:rPr>
              <w:t>циал 21 века»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Научно-популярное Эссе.</w:t>
            </w:r>
          </w:p>
        </w:tc>
        <w:tc>
          <w:tcPr>
            <w:tcW w:w="1950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lastRenderedPageBreak/>
              <w:t xml:space="preserve">ГАПОУ КАТТ имени А.П. </w:t>
            </w:r>
            <w:proofErr w:type="spellStart"/>
            <w:r w:rsidRPr="00A56A88">
              <w:rPr>
                <w:sz w:val="24"/>
                <w:szCs w:val="24"/>
              </w:rPr>
              <w:t>Обыденнова</w:t>
            </w:r>
            <w:proofErr w:type="spellEnd"/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ГАПОУ КАТТ </w:t>
            </w:r>
            <w:r w:rsidRPr="00A56A88">
              <w:rPr>
                <w:sz w:val="24"/>
                <w:szCs w:val="24"/>
              </w:rPr>
              <w:lastRenderedPageBreak/>
              <w:t xml:space="preserve">имени А.П. </w:t>
            </w:r>
            <w:proofErr w:type="spellStart"/>
            <w:r w:rsidRPr="00A56A88">
              <w:rPr>
                <w:sz w:val="24"/>
                <w:szCs w:val="24"/>
              </w:rPr>
              <w:t>Обыденнова</w:t>
            </w:r>
            <w:proofErr w:type="spellEnd"/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ГАПОУ КАТТ имени А.П. </w:t>
            </w:r>
            <w:proofErr w:type="spellStart"/>
            <w:r w:rsidRPr="00A56A88">
              <w:rPr>
                <w:sz w:val="24"/>
                <w:szCs w:val="24"/>
              </w:rPr>
              <w:t>Обыденнова</w:t>
            </w:r>
            <w:proofErr w:type="spellEnd"/>
          </w:p>
        </w:tc>
        <w:tc>
          <w:tcPr>
            <w:tcW w:w="159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lastRenderedPageBreak/>
              <w:t>18.04.19 г.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045D5" w:rsidRPr="00A56A88" w:rsidRDefault="001045D5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21.03.19 г.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21.03.19 г.</w:t>
            </w:r>
          </w:p>
        </w:tc>
        <w:tc>
          <w:tcPr>
            <w:tcW w:w="2007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lastRenderedPageBreak/>
              <w:t>Сальникова В.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Якимов В.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Павлов А. 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Фахрутдинов М.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56A88">
              <w:rPr>
                <w:sz w:val="24"/>
                <w:szCs w:val="24"/>
              </w:rPr>
              <w:lastRenderedPageBreak/>
              <w:t>Шамонов</w:t>
            </w:r>
            <w:proofErr w:type="spellEnd"/>
            <w:r w:rsidRPr="00A56A88">
              <w:rPr>
                <w:sz w:val="24"/>
                <w:szCs w:val="24"/>
              </w:rPr>
              <w:t xml:space="preserve"> А.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56A88">
              <w:rPr>
                <w:sz w:val="24"/>
                <w:szCs w:val="24"/>
              </w:rPr>
              <w:t>Ревешнина</w:t>
            </w:r>
            <w:proofErr w:type="spellEnd"/>
            <w:r w:rsidRPr="00A56A88">
              <w:rPr>
                <w:sz w:val="24"/>
                <w:szCs w:val="24"/>
              </w:rPr>
              <w:t xml:space="preserve"> А.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Абрамова А.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lastRenderedPageBreak/>
              <w:t>Диплом 1 степени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Диплом 2 степени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Диплом 3 степени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Диплом 1 степени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lastRenderedPageBreak/>
              <w:t>Диплом 3 степени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Диплом 3 </w:t>
            </w:r>
            <w:proofErr w:type="spellStart"/>
            <w:r w:rsidRPr="00A56A88">
              <w:rPr>
                <w:sz w:val="24"/>
                <w:szCs w:val="24"/>
              </w:rPr>
              <w:t>стенпени</w:t>
            </w:r>
            <w:proofErr w:type="spellEnd"/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Диплом 1 степени</w:t>
            </w:r>
          </w:p>
        </w:tc>
      </w:tr>
    </w:tbl>
    <w:p w:rsidR="00A56A88" w:rsidRPr="00A56A88" w:rsidRDefault="00A56A88" w:rsidP="00A56A88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6A88" w:rsidRPr="00A56A88" w:rsidRDefault="00A56A88" w:rsidP="00A56A88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A88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Участники конференций (заочное участие), олимпиад, конкурсов</w:t>
      </w:r>
    </w:p>
    <w:tbl>
      <w:tblPr>
        <w:tblStyle w:val="10"/>
        <w:tblW w:w="15417" w:type="dxa"/>
        <w:tblLayout w:type="fixed"/>
        <w:tblLook w:val="01E0" w:firstRow="1" w:lastRow="1" w:firstColumn="1" w:lastColumn="1" w:noHBand="0" w:noVBand="0"/>
      </w:tblPr>
      <w:tblGrid>
        <w:gridCol w:w="915"/>
        <w:gridCol w:w="5313"/>
        <w:gridCol w:w="1260"/>
        <w:gridCol w:w="1080"/>
        <w:gridCol w:w="720"/>
        <w:gridCol w:w="900"/>
        <w:gridCol w:w="900"/>
        <w:gridCol w:w="927"/>
        <w:gridCol w:w="873"/>
        <w:gridCol w:w="720"/>
        <w:gridCol w:w="1800"/>
        <w:gridCol w:w="9"/>
      </w:tblGrid>
      <w:tr w:rsidR="00A56A88" w:rsidRPr="00A56A88" w:rsidTr="0075610A">
        <w:trPr>
          <w:gridAfter w:val="1"/>
          <w:wAfter w:w="9" w:type="dxa"/>
        </w:trPr>
        <w:tc>
          <w:tcPr>
            <w:tcW w:w="915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№ </w:t>
            </w:r>
            <w:proofErr w:type="gramStart"/>
            <w:r w:rsidRPr="00A56A88">
              <w:rPr>
                <w:sz w:val="24"/>
                <w:szCs w:val="24"/>
              </w:rPr>
              <w:t>п</w:t>
            </w:r>
            <w:proofErr w:type="gramEnd"/>
            <w:r w:rsidRPr="00A56A88">
              <w:rPr>
                <w:sz w:val="24"/>
                <w:szCs w:val="24"/>
              </w:rPr>
              <w:t>/п</w:t>
            </w:r>
          </w:p>
        </w:tc>
        <w:tc>
          <w:tcPr>
            <w:tcW w:w="531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Название предметной олимпиады, конкурса</w:t>
            </w:r>
          </w:p>
        </w:tc>
        <w:tc>
          <w:tcPr>
            <w:tcW w:w="2340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Место проведения (название организ</w:t>
            </w:r>
            <w:r w:rsidRPr="00A56A88">
              <w:rPr>
                <w:sz w:val="24"/>
                <w:szCs w:val="24"/>
              </w:rPr>
              <w:t>а</w:t>
            </w:r>
            <w:r w:rsidRPr="00A56A88">
              <w:rPr>
                <w:sz w:val="24"/>
                <w:szCs w:val="24"/>
              </w:rPr>
              <w:t>ции, город)</w:t>
            </w:r>
          </w:p>
        </w:tc>
        <w:tc>
          <w:tcPr>
            <w:tcW w:w="1620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Дата пров</w:t>
            </w:r>
            <w:r w:rsidRPr="00A56A88">
              <w:rPr>
                <w:sz w:val="24"/>
                <w:szCs w:val="24"/>
              </w:rPr>
              <w:t>е</w:t>
            </w:r>
            <w:r w:rsidRPr="00A56A88">
              <w:rPr>
                <w:sz w:val="24"/>
                <w:szCs w:val="24"/>
              </w:rPr>
              <w:t>дения (год, месяц)</w:t>
            </w:r>
          </w:p>
        </w:tc>
        <w:tc>
          <w:tcPr>
            <w:tcW w:w="1827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ФИО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студент</w:t>
            </w:r>
            <w:proofErr w:type="gramStart"/>
            <w:r w:rsidRPr="00A56A88">
              <w:rPr>
                <w:sz w:val="24"/>
                <w:szCs w:val="24"/>
              </w:rPr>
              <w:t>а(</w:t>
            </w:r>
            <w:proofErr w:type="gramEnd"/>
            <w:r w:rsidRPr="00A56A88">
              <w:rPr>
                <w:sz w:val="24"/>
                <w:szCs w:val="24"/>
              </w:rPr>
              <w:t>-</w:t>
            </w:r>
            <w:proofErr w:type="spellStart"/>
            <w:r w:rsidRPr="00A56A88">
              <w:rPr>
                <w:sz w:val="24"/>
                <w:szCs w:val="24"/>
              </w:rPr>
              <w:t>ов</w:t>
            </w:r>
            <w:proofErr w:type="spellEnd"/>
            <w:r w:rsidRPr="00A56A88">
              <w:rPr>
                <w:sz w:val="24"/>
                <w:szCs w:val="24"/>
              </w:rPr>
              <w:t>)</w:t>
            </w:r>
          </w:p>
        </w:tc>
        <w:tc>
          <w:tcPr>
            <w:tcW w:w="1593" w:type="dxa"/>
            <w:gridSpan w:val="2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Тезис, ст</w:t>
            </w:r>
            <w:r w:rsidRPr="00A56A88">
              <w:rPr>
                <w:sz w:val="24"/>
                <w:szCs w:val="24"/>
              </w:rPr>
              <w:t>а</w:t>
            </w:r>
            <w:r w:rsidRPr="00A56A88">
              <w:rPr>
                <w:sz w:val="24"/>
                <w:szCs w:val="24"/>
              </w:rPr>
              <w:t>тья, высту</w:t>
            </w:r>
            <w:r w:rsidRPr="00A56A88">
              <w:rPr>
                <w:sz w:val="24"/>
                <w:szCs w:val="24"/>
              </w:rPr>
              <w:t>п</w:t>
            </w:r>
            <w:r w:rsidRPr="00A56A88">
              <w:rPr>
                <w:sz w:val="24"/>
                <w:szCs w:val="24"/>
              </w:rPr>
              <w:t>ление (для конфере</w:t>
            </w:r>
            <w:r w:rsidRPr="00A56A88">
              <w:rPr>
                <w:sz w:val="24"/>
                <w:szCs w:val="24"/>
              </w:rPr>
              <w:t>н</w:t>
            </w:r>
            <w:r w:rsidRPr="00A56A88">
              <w:rPr>
                <w:sz w:val="24"/>
                <w:szCs w:val="24"/>
              </w:rPr>
              <w:t>ции)</w:t>
            </w:r>
          </w:p>
        </w:tc>
        <w:tc>
          <w:tcPr>
            <w:tcW w:w="1800" w:type="dxa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Результат уч</w:t>
            </w:r>
            <w:r w:rsidRPr="00A56A88">
              <w:rPr>
                <w:sz w:val="24"/>
                <w:szCs w:val="24"/>
              </w:rPr>
              <w:t>а</w:t>
            </w:r>
            <w:r w:rsidRPr="00A56A88">
              <w:rPr>
                <w:sz w:val="24"/>
                <w:szCs w:val="24"/>
              </w:rPr>
              <w:t>стия (грамота, диплом, се</w:t>
            </w:r>
            <w:r w:rsidRPr="00A56A88">
              <w:rPr>
                <w:sz w:val="24"/>
                <w:szCs w:val="24"/>
              </w:rPr>
              <w:t>р</w:t>
            </w:r>
            <w:r w:rsidRPr="00A56A88">
              <w:rPr>
                <w:sz w:val="24"/>
                <w:szCs w:val="24"/>
              </w:rPr>
              <w:t xml:space="preserve">тификат и др.), </w:t>
            </w:r>
          </w:p>
        </w:tc>
      </w:tr>
      <w:tr w:rsidR="00A56A88" w:rsidRPr="00A56A88" w:rsidTr="0075610A">
        <w:trPr>
          <w:gridAfter w:val="1"/>
          <w:wAfter w:w="9" w:type="dxa"/>
        </w:trPr>
        <w:tc>
          <w:tcPr>
            <w:tcW w:w="15408" w:type="dxa"/>
            <w:gridSpan w:val="11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Международного, Федерального уровней (4 балла)</w:t>
            </w:r>
          </w:p>
        </w:tc>
      </w:tr>
      <w:tr w:rsidR="00A56A88" w:rsidRPr="00A56A88" w:rsidTr="0075610A">
        <w:trPr>
          <w:gridAfter w:val="1"/>
          <w:wAfter w:w="9" w:type="dxa"/>
        </w:trPr>
        <w:tc>
          <w:tcPr>
            <w:tcW w:w="915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13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2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56A88" w:rsidRPr="00A56A88" w:rsidTr="0075610A">
        <w:trPr>
          <w:gridAfter w:val="1"/>
          <w:wAfter w:w="9" w:type="dxa"/>
        </w:trPr>
        <w:tc>
          <w:tcPr>
            <w:tcW w:w="15408" w:type="dxa"/>
            <w:gridSpan w:val="11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Республиканского уровня (2 балла)</w:t>
            </w:r>
          </w:p>
        </w:tc>
      </w:tr>
      <w:tr w:rsidR="00A56A88" w:rsidRPr="00A56A88" w:rsidTr="001045D5">
        <w:trPr>
          <w:gridAfter w:val="1"/>
          <w:wAfter w:w="9" w:type="dxa"/>
        </w:trPr>
        <w:tc>
          <w:tcPr>
            <w:tcW w:w="915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1.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2.</w:t>
            </w:r>
          </w:p>
        </w:tc>
        <w:tc>
          <w:tcPr>
            <w:tcW w:w="5313" w:type="dxa"/>
          </w:tcPr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Республиканская олимпиада по дисциплине «Естествознание»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1045D5" w:rsidRDefault="001045D5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1045D5" w:rsidRDefault="001045D5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1045D5" w:rsidRDefault="001045D5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Республиканский конкурс, посвященный Ме</w:t>
            </w:r>
            <w:r w:rsidRPr="00A56A88">
              <w:rPr>
                <w:sz w:val="24"/>
                <w:szCs w:val="24"/>
              </w:rPr>
              <w:t>ж</w:t>
            </w:r>
            <w:r w:rsidRPr="00A56A88">
              <w:rPr>
                <w:sz w:val="24"/>
                <w:szCs w:val="24"/>
              </w:rPr>
              <w:t>дународному году Периодической таблице х</w:t>
            </w:r>
            <w:r w:rsidRPr="00A56A88">
              <w:rPr>
                <w:sz w:val="24"/>
                <w:szCs w:val="24"/>
              </w:rPr>
              <w:t>и</w:t>
            </w:r>
            <w:r w:rsidRPr="00A56A88">
              <w:rPr>
                <w:sz w:val="24"/>
                <w:szCs w:val="24"/>
              </w:rPr>
              <w:t>мических элементов</w:t>
            </w:r>
          </w:p>
        </w:tc>
        <w:tc>
          <w:tcPr>
            <w:tcW w:w="2340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ГАПОУ «Колледж нефтехимии и нефтепереработки имени 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 xml:space="preserve">Н.В. </w:t>
            </w:r>
            <w:proofErr w:type="spellStart"/>
            <w:r w:rsidRPr="00A56A88">
              <w:rPr>
                <w:sz w:val="24"/>
                <w:szCs w:val="24"/>
              </w:rPr>
              <w:t>Лемаева</w:t>
            </w:r>
            <w:proofErr w:type="spellEnd"/>
            <w:r w:rsidRPr="00A56A88">
              <w:rPr>
                <w:sz w:val="24"/>
                <w:szCs w:val="24"/>
              </w:rPr>
              <w:t>»,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г. Нижнекамск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ГАПОУ «Камский строительный ко</w:t>
            </w:r>
            <w:r w:rsidRPr="00A56A88">
              <w:rPr>
                <w:sz w:val="24"/>
                <w:szCs w:val="24"/>
              </w:rPr>
              <w:t>л</w:t>
            </w:r>
            <w:r w:rsidRPr="00A56A88">
              <w:rPr>
                <w:sz w:val="24"/>
                <w:szCs w:val="24"/>
              </w:rPr>
              <w:t xml:space="preserve">ледж им. Е.Н. </w:t>
            </w:r>
            <w:proofErr w:type="spellStart"/>
            <w:r w:rsidRPr="00A56A88">
              <w:rPr>
                <w:sz w:val="24"/>
                <w:szCs w:val="24"/>
              </w:rPr>
              <w:t>Б</w:t>
            </w:r>
            <w:r w:rsidRPr="00A56A88">
              <w:rPr>
                <w:sz w:val="24"/>
                <w:szCs w:val="24"/>
              </w:rPr>
              <w:t>а</w:t>
            </w:r>
            <w:r w:rsidRPr="00A56A88">
              <w:rPr>
                <w:sz w:val="24"/>
                <w:szCs w:val="24"/>
              </w:rPr>
              <w:t>тенчука</w:t>
            </w:r>
            <w:proofErr w:type="spellEnd"/>
            <w:r w:rsidRPr="00A56A88">
              <w:rPr>
                <w:sz w:val="24"/>
                <w:szCs w:val="24"/>
              </w:rPr>
              <w:t>»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г. Набережные Че</w:t>
            </w:r>
            <w:r w:rsidRPr="00A56A88">
              <w:rPr>
                <w:sz w:val="24"/>
                <w:szCs w:val="24"/>
              </w:rPr>
              <w:t>л</w:t>
            </w:r>
            <w:r w:rsidRPr="00A56A88">
              <w:rPr>
                <w:sz w:val="24"/>
                <w:szCs w:val="24"/>
              </w:rPr>
              <w:t>ны</w:t>
            </w:r>
          </w:p>
        </w:tc>
        <w:tc>
          <w:tcPr>
            <w:tcW w:w="1620" w:type="dxa"/>
            <w:gridSpan w:val="2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29.05.19 г.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Март 2019 г.</w:t>
            </w:r>
          </w:p>
        </w:tc>
        <w:tc>
          <w:tcPr>
            <w:tcW w:w="1827" w:type="dxa"/>
            <w:gridSpan w:val="2"/>
          </w:tcPr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Сальникова В.</w:t>
            </w: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Абрамова А.</w:t>
            </w:r>
          </w:p>
        </w:tc>
        <w:tc>
          <w:tcPr>
            <w:tcW w:w="1593" w:type="dxa"/>
            <w:gridSpan w:val="2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Сертификат</w:t>
            </w: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Сертификат</w:t>
            </w:r>
          </w:p>
        </w:tc>
      </w:tr>
      <w:tr w:rsidR="00A56A88" w:rsidRPr="00A56A88" w:rsidTr="0075610A">
        <w:tc>
          <w:tcPr>
            <w:tcW w:w="15417" w:type="dxa"/>
            <w:gridSpan w:val="1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6A88">
              <w:rPr>
                <w:sz w:val="24"/>
                <w:szCs w:val="24"/>
              </w:rPr>
              <w:t>Уровня образовательного учреждения (1 балл)</w:t>
            </w:r>
          </w:p>
        </w:tc>
      </w:tr>
      <w:tr w:rsidR="00A56A88" w:rsidRPr="00A56A88" w:rsidTr="0075610A">
        <w:tc>
          <w:tcPr>
            <w:tcW w:w="915" w:type="dxa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3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29" w:type="dxa"/>
            <w:gridSpan w:val="3"/>
          </w:tcPr>
          <w:p w:rsidR="00A56A88" w:rsidRPr="00A56A88" w:rsidRDefault="00A56A88" w:rsidP="00A56A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7B77B3" w:rsidRDefault="007B77B3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77B3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="006216E5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 Положению об оценке эффективности деятельности педагогических работников ГАПОУ «КАТТ имени А.П. Обыденнова»</w:t>
      </w:r>
    </w:p>
    <w:p w:rsidR="007B77B3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 ______от ________2019г</w:t>
      </w:r>
    </w:p>
    <w:p w:rsidR="007B77B3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Отчет преподавателя ГАПОУ «Казанский автотранспортный техникум им. А.П.Обыденнова»</w:t>
      </w:r>
    </w:p>
    <w:p w:rsidR="007B77B3" w:rsidRPr="001045D5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45D5">
        <w:rPr>
          <w:rFonts w:ascii="Times New Roman" w:eastAsia="Calibri" w:hAnsi="Times New Roman" w:cs="Times New Roman"/>
          <w:sz w:val="24"/>
          <w:szCs w:val="24"/>
        </w:rPr>
        <w:lastRenderedPageBreak/>
        <w:t>__________</w:t>
      </w:r>
      <w:r w:rsidRPr="001045D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Хайруллина Таисия Ивановна </w:t>
      </w:r>
      <w:r w:rsidRPr="001045D5">
        <w:rPr>
          <w:rFonts w:ascii="Times New Roman" w:eastAsia="Calibri" w:hAnsi="Times New Roman" w:cs="Times New Roman"/>
          <w:sz w:val="24"/>
          <w:szCs w:val="24"/>
        </w:rPr>
        <w:t>___________________________2  полугодие 2018/2019 учебного года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5920"/>
        <w:gridCol w:w="7513"/>
        <w:gridCol w:w="1984"/>
      </w:tblGrid>
      <w:tr w:rsidR="007B77B3" w:rsidTr="001045D5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Критерий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Отчет по критерию (заполняется преподавателем/мастером)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Расчет баллов</w:t>
            </w:r>
          </w:p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(заполняется экспертной комиссией)</w:t>
            </w:r>
          </w:p>
        </w:tc>
      </w:tr>
      <w:tr w:rsidR="007B77B3" w:rsidTr="001045D5">
        <w:trPr>
          <w:trHeight w:val="136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*1.Успеваемость обучающихся по итогам семестра и/или независимого оценивания образовательных результатов (указать среднее значение % успеваемости). Диапазон значений (70-100%)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Весовой коэффициент-10 бал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Химия                                                                        98 %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rPr>
          <w:trHeight w:val="16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*2. Качество знаний обучающихся по итогам семестра и/или независимого оценивания образовательных результатов (указать среднее значение % качества)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Диапазон значений (40-100%)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Весовой коэффициент-10 бал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Химия                                                                         77,9%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rPr>
          <w:trHeight w:val="509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 3.Посещаемость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Диапазон значений (70-100%). (Весовой коэффициент-8 бал)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Химия                                                                          92 %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rPr>
          <w:trHeight w:val="148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*8. Участие в мероприятиях внеурочной деятельности со спортивно-массовым, здоровьесберегающим уклоном, гражданско-патриотическим характером, посещение культурно-массовых мероприятий и т.п. характера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Весовой коэффициент -8 бал)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студентов.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Студент Мингагов Фаяз группы ПКС-179-1 25 января 2019 г.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принял участие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Республиканском конкурсе исследовательских работ «Использование технических средств обучения как фактор эффективного освоения», проводимый на базе ГАПОУ «Казанский энергетический колледж».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направлении «Лучшая идея» Мингазов Ф. получил диплом в номинации «Практическая значимость исследования».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 февраля 2019 г. участвуя в международном конкурсе «Научные и творческие достижения в рамках современных образовательных стандартов» г. Кемерова, получил диплом 1 степени.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Подготовка студентов к олимпиаде по химии.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Олимпиада по дисциплине «Химия» среди студентов 1 курса ГАПОУ КАТТ имени А.П. Обыденнова проводилась по плану ПЦК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естественно-научных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дисциплин на недели предмета химии 18 апреля 2019 г. Были вручены дипломы.                                           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место - студентка группы ОП-189-2 Сальникова Виталия,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место - студент группы ТМ-189-1 Якимов Владислав,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 место - студент группы ТМ-189-2 Павлов Артем.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Номинации: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«Лучший теоретик» Ситдиков Айнур ТМ-189-2,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«Лучший практик» Эшанкулов Айдар ТМ-189-2.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Республиканская олимпиада по естествознанию была проведена по плану Совета директоров ССУЗ на базе ГАПОУ «Колледж нефтехимии и нефтепереработки имени Н.В. Лемаева» 29 мая 2019 г. в г. Нижнекамске Сальникова Виталия по сумме баллов показала 14 результат, получила сертификат участника.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Подготовка студентов к научно-практическим конференциям, семинарам.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Студенческая конференция 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Естественно-научный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потенциал 21 века» среди студентов 1 курса ГАПОУ КАТТ имени А.П. Обыденнова проводилась по плану ПЦК естественно-научных дисциплин на недели предмета химии 21 марта 2019 г.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Были вручены дипломы.                                           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место - студент группы ОП-189-1 Фархутдинов Марат,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место - студент группы ПКС-189  Шамонов Айдар,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место - студентка группы ОП-189-1 Ревешнина Анна.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Направление «Научно-популярное эссе»: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- студентка группы ОП-189-1 Абрамова Алика.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Республиканский конкурс, посвященный Международному году Периодической таблице химических элементов, в марте 2019 г. в г. Набережные Челны, Абрамова Алика получила сертификат в направлении «Научно-популярное эссе».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Культурно-массовые мероприятия.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Проведение субботника.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апреле группа ТД-169-1 приняла активное участие в уборке территории мастерских техникума. Староста группы ТД-169-1 Семенов Александр получил благодарственное письмо от администрации КАТТ за активную работу в группе.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Гражданско-патриотическое воспитание.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 февраля был проведен классный час на тему: «Блокада Ленинграда», где студенты группы ТД-169-1 познакомились с историческими фактами во время Великой Отечественной войны. 14 мая прошла беседа 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людях-простых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участников ВОВ с показом презентации «Из семейного архива».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Спортивно-массовые мероприятия.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Группа ТД-169-1 приняла активное участие в военно-спортивных соревнованиях, посвященных Дню защитника Отечества. Студент Кузнецов Александр занял 1 место в подтягивании, Хидиятов Адель в амрестлинге 1 место среди студентов КАТТ. Шаяхметов Альберт получил благодарственное письмо от администрации КАТТ как спортсмен техникума.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_Хайруллина Таисия Ивановна_____________________________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__/Хайруллина Т.И./_____________________</w:t>
      </w:r>
    </w:p>
    <w:p w:rsidR="007B77B3" w:rsidRDefault="00161AAC">
      <w:pPr>
        <w:tabs>
          <w:tab w:val="left" w:pos="4253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</w:t>
      </w:r>
      <w:r>
        <w:rPr>
          <w:rFonts w:ascii="Times New Roman" w:eastAsia="Calibri" w:hAnsi="Times New Roman" w:cs="Times New Roman"/>
          <w:b/>
          <w:sz w:val="24"/>
          <w:szCs w:val="24"/>
        </w:rPr>
        <w:t>Определение % успеваемости, % качества, % посещаемости, мероприятий внеур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.д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еятел по дисциплинам и междисциплинарным курсам</w:t>
      </w:r>
    </w:p>
    <w:tbl>
      <w:tblPr>
        <w:tblW w:w="15559" w:type="dxa"/>
        <w:tblLook w:val="04A0" w:firstRow="1" w:lastRow="0" w:firstColumn="1" w:lastColumn="0" w:noHBand="0" w:noVBand="1"/>
      </w:tblPr>
      <w:tblGrid>
        <w:gridCol w:w="6913"/>
        <w:gridCol w:w="1701"/>
        <w:gridCol w:w="1842"/>
        <w:gridCol w:w="1701"/>
        <w:gridCol w:w="1843"/>
        <w:gridCol w:w="1559"/>
      </w:tblGrid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 1)% успеваемости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*2)% качества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*3) % посещаемость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*8) внеур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еят</w:t>
            </w: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tabs>
                <w:tab w:val="left" w:pos="225"/>
                <w:tab w:val="left" w:pos="555"/>
                <w:tab w:val="center" w:pos="81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100 %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ТМ-189-2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100 %%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ТМ-189-3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ТЭМ-189-1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tabs>
                <w:tab w:val="left" w:pos="540"/>
                <w:tab w:val="center" w:pos="7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4 %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ОП-189-2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80 %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ПКС-189-1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88 %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77,9%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_Хайруллина Таисия Ивановна_____________________________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___/Хайруллина Т.И./______________________</w:t>
      </w:r>
    </w:p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(Фамилия, имя, отчество преподавателя)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(Подпись)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(Расшифровка подписи)</w:t>
      </w:r>
    </w:p>
    <w:p w:rsidR="007B77B3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6216E5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 Положению об оценке эффективности деятельности педагогических работников ГАПОУ «КАТТ имени А.П. Обыденнова»</w:t>
      </w:r>
    </w:p>
    <w:p w:rsidR="007B77B3" w:rsidRDefault="00161AAC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 ______от ________2018г</w:t>
      </w:r>
      <w:bookmarkStart w:id="18" w:name="_Hlk53297781"/>
      <w:bookmarkEnd w:id="18"/>
    </w:p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Отчет преподавателя ГАПОУ «Казанский автотранспортный техникум им. А.П.Обыденнова»</w:t>
      </w:r>
    </w:p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036AE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8036A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Хайруллина Таисия Ивановна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___________________________1  полугодие 2018/2019 учебного года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5920"/>
        <w:gridCol w:w="7371"/>
        <w:gridCol w:w="2126"/>
      </w:tblGrid>
      <w:tr w:rsidR="007B77B3" w:rsidTr="001045D5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Критерий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Отчет по критерию (заполняется преподавателем/мастером)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Расчет баллов</w:t>
            </w:r>
          </w:p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(заполняется экспертной комиссией)</w:t>
            </w:r>
          </w:p>
        </w:tc>
      </w:tr>
      <w:tr w:rsidR="007B77B3" w:rsidTr="001045D5">
        <w:trPr>
          <w:trHeight w:val="136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*1.Успеваемость обучающихся по итогам семестра и/или независимого оценивания образовательных результатов (указать среднее значение % успеваемости). Диапазон значений (70-100%)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Весовой коэффициент-10 бал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Химия                                                                        98,5 %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rPr>
          <w:trHeight w:val="16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*2. Качество знаний обучающихся по итогам семестра и/или независимого оценивания образовательных результатов (указать среднее значение % качества)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Диапазон значений (40-100%)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Весовой коэффициент-10 бал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Химия                                                                         71,5%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rPr>
          <w:trHeight w:val="509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 3.Посещаемость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Диапазон значений (70-100%). (Весовой коэффициент-8 бал)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Химия                                                                          95 %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rPr>
          <w:trHeight w:val="148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*8. Участие в мероприятиях внеурочной деятельности со спортивно-массовым, здоровьесберегающим уклоном, гражданско-патриотическим характером, посещение культурно-массовых мероприятий и т.п. характера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Весовой коэффициент -8 бал)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студентов.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презентаций к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индивидуальным проектам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Подготовка студентов к олимпиаде по химии.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олимпиаде по дисциплине «Химия» среди студентов 1 курса ГАПОУ КАТТ имени А.П. Обыденнова, которая планируется провести по плану ПЦК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естественно-научных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дисциплин на недели предмета химии во 2 семестре 2019 г.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Культурно-массовые мероприятия.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Проведение субботника.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октябре группа ТД-169-1 приняла активное участие в уборке территории фасада техникума.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декабре студенты группы ТД-169-1 посетили ярмарку профессиональной направленности.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Гражданско-патриотическое воспитание.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декабря был проведен классный час на тему: «Конституция РФ», где студенты группы ТД-169-1 познакомились с основными характеристиками конституции РФ.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Спортивно-массовые мероприятия. 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Студенты группы ТД-169-1 приняли участие в спортивной жизни техникума.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_Хайруллина Таисия Ивановна_____________________________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__/Хайруллина Т.И./_____________________</w:t>
      </w:r>
    </w:p>
    <w:p w:rsidR="007B77B3" w:rsidRDefault="00161AAC">
      <w:pPr>
        <w:tabs>
          <w:tab w:val="left" w:pos="4253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</w:t>
      </w:r>
      <w:r>
        <w:rPr>
          <w:rFonts w:ascii="Times New Roman" w:eastAsia="Calibri" w:hAnsi="Times New Roman" w:cs="Times New Roman"/>
          <w:b/>
          <w:sz w:val="24"/>
          <w:szCs w:val="24"/>
        </w:rPr>
        <w:t>Определение % успеваемости, % качества, % посещаемости, мероприятий внеур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.д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еятел по дисциплинам и междисциплинарным курсам</w:t>
      </w:r>
    </w:p>
    <w:tbl>
      <w:tblPr>
        <w:tblW w:w="15275" w:type="dxa"/>
        <w:tblLook w:val="04A0" w:firstRow="1" w:lastRow="0" w:firstColumn="1" w:lastColumn="0" w:noHBand="0" w:noVBand="1"/>
      </w:tblPr>
      <w:tblGrid>
        <w:gridCol w:w="6629"/>
        <w:gridCol w:w="1701"/>
        <w:gridCol w:w="1842"/>
        <w:gridCol w:w="1701"/>
        <w:gridCol w:w="1843"/>
        <w:gridCol w:w="1559"/>
      </w:tblGrid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 1)% успеваемости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*2)% качества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*3) % посещаемость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*8) внеур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еят</w:t>
            </w: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ТМ-189-2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ТМ-189-3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ТЭМ-189-1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</w:t>
            </w:r>
          </w:p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ОП-189-2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76 %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</w:t>
            </w:r>
          </w:p>
          <w:p w:rsidR="007B77B3" w:rsidRDefault="00161AAC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доп. занят.</w:t>
            </w:r>
          </w:p>
          <w:p w:rsidR="007B77B3" w:rsidRDefault="007B77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ПКС-189-1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84 %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95 %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  <w:p w:rsidR="007B77B3" w:rsidRDefault="00161AAC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доп. занят.</w:t>
            </w:r>
          </w:p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77B3" w:rsidTr="001045D5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Среднее 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98,5%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161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7B3" w:rsidRDefault="007B7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_Хайруллина Таисия Ивановна_____________________________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___/Хайруллина Т.И./______________________</w:t>
      </w:r>
    </w:p>
    <w:p w:rsidR="007B77B3" w:rsidRDefault="00161AA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(Фамилия, имя, отчество преподавателя)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(Подпись)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(Расшифровка подписи)</w:t>
      </w:r>
    </w:p>
    <w:p w:rsidR="001045D5" w:rsidRDefault="001045D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1045D5" w:rsidSect="001045D5">
      <w:pgSz w:w="16838" w:h="11906" w:orient="landscape"/>
      <w:pgMar w:top="1134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D7644"/>
    <w:multiLevelType w:val="multilevel"/>
    <w:tmpl w:val="D9D8DF84"/>
    <w:lvl w:ilvl="0">
      <w:start w:val="1"/>
      <w:numFmt w:val="bullet"/>
      <w:lvlText w:val=""/>
      <w:lvlJc w:val="left"/>
      <w:pPr>
        <w:tabs>
          <w:tab w:val="num" w:pos="72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7189" w:hanging="360"/>
      </w:pPr>
      <w:rPr>
        <w:rFonts w:ascii="Wingdings" w:hAnsi="Wingdings" w:cs="Wingdings" w:hint="default"/>
      </w:rPr>
    </w:lvl>
  </w:abstractNum>
  <w:abstractNum w:abstractNumId="1">
    <w:nsid w:val="34794C62"/>
    <w:multiLevelType w:val="multilevel"/>
    <w:tmpl w:val="2558E4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74D062E"/>
    <w:multiLevelType w:val="multilevel"/>
    <w:tmpl w:val="AAC615EC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7B3"/>
    <w:rsid w:val="001045D5"/>
    <w:rsid w:val="00161AAC"/>
    <w:rsid w:val="001829CE"/>
    <w:rsid w:val="00205B33"/>
    <w:rsid w:val="002C7169"/>
    <w:rsid w:val="002C727B"/>
    <w:rsid w:val="00396D8F"/>
    <w:rsid w:val="006216E5"/>
    <w:rsid w:val="00652B3A"/>
    <w:rsid w:val="007169B1"/>
    <w:rsid w:val="00741D7A"/>
    <w:rsid w:val="0075610A"/>
    <w:rsid w:val="007B77B3"/>
    <w:rsid w:val="007C1BBB"/>
    <w:rsid w:val="008036AE"/>
    <w:rsid w:val="008769BE"/>
    <w:rsid w:val="00956F2C"/>
    <w:rsid w:val="00981013"/>
    <w:rsid w:val="009B425F"/>
    <w:rsid w:val="00A56A88"/>
    <w:rsid w:val="00BB3D68"/>
    <w:rsid w:val="00BF77CF"/>
    <w:rsid w:val="00C709A2"/>
    <w:rsid w:val="00C91F9B"/>
    <w:rsid w:val="00CB1FE7"/>
    <w:rsid w:val="00CB61E7"/>
    <w:rsid w:val="00D0548B"/>
    <w:rsid w:val="00E83084"/>
    <w:rsid w:val="00ED6912"/>
    <w:rsid w:val="00FD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8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A48E5"/>
  </w:style>
  <w:style w:type="character" w:customStyle="1" w:styleId="a4">
    <w:name w:val="Нижний колонтитул Знак"/>
    <w:basedOn w:val="a0"/>
    <w:uiPriority w:val="99"/>
    <w:qFormat/>
    <w:rsid w:val="00BA48E5"/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Верхний и нижний колонтитулы"/>
    <w:basedOn w:val="a"/>
    <w:qFormat/>
  </w:style>
  <w:style w:type="paragraph" w:styleId="aa">
    <w:name w:val="header"/>
    <w:basedOn w:val="a"/>
    <w:uiPriority w:val="99"/>
    <w:unhideWhenUsed/>
    <w:rsid w:val="00BA48E5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uiPriority w:val="99"/>
    <w:unhideWhenUsed/>
    <w:rsid w:val="00BA48E5"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99"/>
    <w:rsid w:val="00923CDE"/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D0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0D9F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c"/>
    <w:uiPriority w:val="99"/>
    <w:rsid w:val="00A56A88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8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A48E5"/>
  </w:style>
  <w:style w:type="character" w:customStyle="1" w:styleId="a4">
    <w:name w:val="Нижний колонтитул Знак"/>
    <w:basedOn w:val="a0"/>
    <w:uiPriority w:val="99"/>
    <w:qFormat/>
    <w:rsid w:val="00BA48E5"/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Верхний и нижний колонтитулы"/>
    <w:basedOn w:val="a"/>
    <w:qFormat/>
  </w:style>
  <w:style w:type="paragraph" w:styleId="aa">
    <w:name w:val="header"/>
    <w:basedOn w:val="a"/>
    <w:uiPriority w:val="99"/>
    <w:unhideWhenUsed/>
    <w:rsid w:val="00BA48E5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uiPriority w:val="99"/>
    <w:unhideWhenUsed/>
    <w:rsid w:val="00BA48E5"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99"/>
    <w:rsid w:val="00923CDE"/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D0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0D9F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c"/>
    <w:uiPriority w:val="99"/>
    <w:rsid w:val="00A56A88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1.doc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02A59-86AF-4C9B-A3AD-348F91CC3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4315</Words>
  <Characters>24597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Rashit Khayrullin</dc:creator>
  <cp:lastModifiedBy>User22</cp:lastModifiedBy>
  <cp:revision>10</cp:revision>
  <dcterms:created xsi:type="dcterms:W3CDTF">2020-10-14T07:13:00Z</dcterms:created>
  <dcterms:modified xsi:type="dcterms:W3CDTF">2020-10-14T07:56:00Z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