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Международная молодежная историко-археологическая школа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«ВЕЛИКИЕ ЕВРАЗИЙСКИЕ ТОРГОВЫЕ ПУТИ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В ИСТОРИЧЕСКОЙ СУДЬБЕ РОССИИ»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left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ЛЕКЦИОННОЕ ЗАНЯТИЕ №1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Тема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: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П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уть «из варяг в греки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left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left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Москва, 2024</w:t>
      </w:r>
      <w: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Цель лекции: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сформировать у школьников целостное представление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 роли великого торгового пут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 «из варяг в греки» в исторической судьбе России.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Формирующиеся ценности: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патриотизм, гражданственность, историческая память и преемственность поколений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Основные смыслы: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3"/>
        </w:numPr>
        <w:ind w:left="720" w:hanging="360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Путь «из варяг в греки» играл ключевую роль в становлении древнерусской государственности, отражая важность торговли и культурного обмена в истории человечества.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3"/>
        </w:numPr>
        <w:ind w:left="720" w:hanging="360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Реки служили важными торговыми путями для древних славян, способствуя развитию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экон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омики и культуры на Руси.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3"/>
        </w:numPr>
        <w:ind w:left="720" w:hanging="360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История развития древних торговых путей показывает нам,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как важно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о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бщение с другими народами, обмен опытом и знаниями, что актуально и в наше время для развития экономики, культуры и международного сотрудничества.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Продолжительность лекции: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45 минут.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Рекомендуемый возраст участников: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школьники 14–18 лет, при работе с другой аудиторией необходимо адаптировать сценарий.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Рекомендуемая форма выступления: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интерактивная лекция, дискуссия.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Комплект материалов: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- методические рекомендации;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- виде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ролик;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- презентация.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Структура лекции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5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1. Введение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5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Вступительное слово лектора, взаимодействие с аудиторией, дискуссия по теме встречи.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5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2. Основная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285"/>
        <w:jc w:val="both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Знакомство с темой лекции. Работа в группах.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left="0" w:right="0" w:firstLine="285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3. Заключение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5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Подведение итогов, сбор обратной связи.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Сценарий лекции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1. Введение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1.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Добрый день,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__________________(приветствие, общение с аудиторией)!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 w:line="276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 w:line="276" w:lineRule="auto"/>
        <w:widowControl w:val="off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Хочу начать нашу встречу с вопроса.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Каким способом в наше с вами время можно путешествовать?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(диалог с аудиторией: по земле, по воздуху, по воде)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 w:line="276" w:lineRule="auto"/>
        <w:widowControl w:val="off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А как вы думаете, как могли путешествовать люди в IX–XIV веках?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(диалог с аудиторией: подводим к тому, что путешествовали на ладьях по рекам)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Древние славяне обычно строили свои поселения по берегам рек. Вода была необходима дл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я вед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ения хозяйства,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также р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еки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служили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торговыми путям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и. Славяне использовали их, чтобы обмениваться товарами как между собой, так и с другими народами.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Так, например, через Древнюю Русь проходил один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из старинных торговых путей — «из варяг в греки». Это условное название маршрута, который пролегал по рекам и вел из Балтийского моря в Черное, к берегам Византии. Он стал магистральным для торгового и культурного обмена между северными и южными странами.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История нашей страны тесно связана с борьбой за контроль над континентальными водными путями, их обустройством, использованием и расширением. Давайте подробнее рассмотрим несколько этапов этого процесса.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Но перед этим прошу вас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отсканировать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куар-код, который видите на экране,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 пройти регистрацию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на мероприятие.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Обратите внимание, что на официальном сайте Российского общества «Знание» можно смотреть познавательные фильмы, слушать лекции или подкасты, следить за анонсами мероприятий и у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знавать много нового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2. Основная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2.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Кто знает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, г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де жили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варяги?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Храбрые витязи, варяги, жили за Балтийским морем. Оттого оно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нередко называлось Варяжским. Отправлялись варяги на крепких ладьях грабить и воевать не в только соседние, но и дальние страны. В Западной Европе называли этот народ норманнами.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Земля у норманнов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нехлебородная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, обрабатывать ее тяжело, а море близко. Вот они с давних пор и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привыкли грабить тех, кто им в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море или на берегах попадался.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3.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Укажите,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г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де жили древние греки</w:t>
      </w:r>
      <w:r>
        <w:rPr>
          <w:rFonts w:ascii="Times New Roman" w:hAnsi="Times New Roman" w:eastAsia="Times New Roman" w:cs="Times New Roman"/>
          <w:i/>
          <w:color w:val="181818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Исторический центр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Восточной Римской империи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,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также известной как Византийская, находился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там, где ныне располагаются Турция и Греция, – за Черным морем.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С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толицей ее был Царьград,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или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Константинополь. Это название формально осталось за городом и после завоевания Византии Османской империей. Только в 1930 году правительство Турецкой Республики официально переименовало Константинополь в Стамбул.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4.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6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А теперь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укажите, какую территорию занимала Древняя Русь</w:t>
      </w:r>
      <w:r>
        <w:rPr>
          <w:rFonts w:ascii="Times New Roman" w:hAnsi="Times New Roman" w:eastAsia="Times New Roman" w:cs="Times New Roman"/>
          <w:i/>
          <w:color w:val="181818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 (диалог с аудиторией)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Благодаря торговому пути «из варяг в греки» славяне рано наладили контакты и торговлю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со Скандинавией, Восточной Европой и Византи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ей, поскольку населяли значительную часть территории, через которую проходил этот путь.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Они занимались сельским хозяйством, ремеслами, торговлей и рыболовством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, у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мели обрабатывать землю, строить крепости и суда, что делало их важными участниками торговых и военных маршрутов.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Контакты между народами, живущими вдоль торгового пути, с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пособствовали культурному обмену, распространению технологий, а также формированию новых социальных и политических структур. Славяне активно участвовали в этом процессе, оставляя свой след в истории и культуре раннего Средневековья.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5.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51563" cy="270701"/>
                <wp:effectExtent l="0" t="0" r="0" b="0"/>
                <wp:docPr id="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451562" cy="2707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93.04pt;height:21.32pt;mso-wrap-distance-left:0.00pt;mso-wrap-distance-top:0.00pt;mso-wrap-distance-right:0.00pt;mso-wrap-distance-bottom:0.00pt;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99338" cy="364294"/>
                <wp:effectExtent l="0" t="0" r="0" b="0"/>
                <wp:docPr id="8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599338" cy="364294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25.93pt;height:28.68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Все л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 знают, что такое стартер-пак?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Чтобы отправит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ь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ся в путешеств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ие «из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варяг в греки», нам нужно собрать старте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р-п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аки. Сейчас я предлагаю вам разделиться на 3 команды.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(делим слушателей на 3 команды)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Первая команда будет у нас ВАРЯГАМИ, вторая — ГРЕКАМИ, а третья — ЖИТЕЛЯМИ ДРЕВНЕЙ РУСИ.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На экране вы видите стартер-пак школьника.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По этому образцу вы должны самостоятельно собрать стартер-пак для ва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рягов, греков и жителей Древней Руси.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6.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51563" cy="270701"/>
                <wp:effectExtent l="0" t="0" r="0" b="0"/>
                <wp:docPr id="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451562" cy="2707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93.04pt;height:21.32pt;mso-wrap-distance-left:0.00pt;mso-wrap-distance-top:0.00pt;mso-wrap-distance-right:0.00pt;mso-wrap-distance-bottom:0.00pt;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center"/>
        <w:spacing w:before="200" w:after="200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(на слайде изображены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пронумерованные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картинки, которые имеют отношение к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византийцам («грекам»)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, варягам и жителям Древней Руси; желательно распечатать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их -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Приложение 1 и раз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дать каждой команде, правильные ответы для спикера - Приложение 2)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Перед вами предметы, вам нужно выбрать подходящие для вашего стартер-пака.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center"/>
        <w:spacing w:before="200" w:after="200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(даем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 командам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 3 минуты на обсуждение и после по 1 минуте для презентации стартер-пака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варягов, жителей Древней Руси и «греков»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А теперь давайте отправимся в путешествие «из варяг в греки»: больше узнаем об этом торговом пути и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попробуем понять, правильно ли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сд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елали стартер-пак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7.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А теперь давайте посмотрим, верно ли мы собрали их и готовы ли отправить в путешествие?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(диалог с аудиторией, проверяем правильность выполнения, если есть ошибки меняем и после того как все верно переходим дальше)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8.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widowControl w:val="o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Как же пробирались варяги к Царьграду? Как плыли они из Балтийского моря в Черное? Через какие земли лежал их путь?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Плыли варяги по реке Неве, по которой корабли входили в Ладожское озеро. Из Ладожского озера по реке Волхов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продвигались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до озера Ильмень, на берегу которого находился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Новгород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, один из древнейших русских городов. От Новгорода по реке Ловать п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лыли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дальше. Ловать вскоре поворачивает на восток, а купцам надо было на юг. Но как?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center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(указать, что на карте река Ловать поворачивает на восток и пояснить, что купцам дальше надо было на юг в реку Днепр)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Как вы думаете, что делали купцы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, ч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тобы попасть в Днепр?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 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Давайте посмотрим на слайд. Вы видите картину Николая Константиновича Рериха «Волокут волоком» (1915).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Итак, ку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пцам приходилось ВОЛОЧЬ ладьи по суше, чтобы добраться до Днепра. Всего на пути «из варяг в греки» было два таких отрезка: между реками Ловать и Западная Двина, а также между Западной Двиной и Днепром.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center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73528" cy="2435974"/>
                <wp:effectExtent l="0" t="0" r="0" b="0"/>
                <wp:docPr id="1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/>
                        <pic:nvPr/>
                      </pic:nvPicPr>
                      <pic:blipFill>
                        <a:blip r:embed="rId13"/>
                        <a:srcRect l="0" t="0" r="0" b="2989"/>
                        <a:stretch/>
                      </pic:blipFill>
                      <pic:spPr bwMode="auto">
                        <a:xfrm>
                          <a:off x="0" y="0"/>
                          <a:ext cx="3573528" cy="243597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81.38pt;height:191.81pt;mso-wrap-distance-left:0.00pt;mso-wrap-distance-top:0.00pt;mso-wrap-distance-right:0.00pt;mso-wrap-distance-bottom:0.00pt;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Мы сказали, что длиннейший торговый путь проходил через славянские земли. Чем такое расположение было выгодным для славян?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 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numPr>
          <w:ilvl w:val="0"/>
          <w:numId w:val="1"/>
        </w:numPr>
        <w:ind w:left="720" w:right="0" w:hanging="360"/>
        <w:jc w:val="both"/>
        <w:spacing w:before="200" w:after="0" w:afterAutospacing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Удобные водные пути способствовали развитию торговых связей Древней Руси с другими государствами Европы и Азии. Ведь по рекам можно было добраться до Волги, а оттуда через Каспийское море и до Средней Азии. Русские купцы не боялись далеких путеш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ествий и вели интенсивную торговлю. Вот почему уже к концу Х века новгородские гости – так тогда называли купцов из-за их мирных намерений, связанных только с желанием торговать – освоили почти весь Русский Север от берегов Финского залива до самого Урала.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numPr>
          <w:ilvl w:val="0"/>
          <w:numId w:val="1"/>
        </w:numPr>
        <w:ind w:left="720" w:right="0" w:hanging="360"/>
        <w:jc w:val="both"/>
        <w:spacing w:before="0" w:beforeAutospacing="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Варяжские и греческие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суда останавливались у берега какой-нибудь славянской реки, чтобы обменяться различными товарами как между собой, так и с местными жителями. Благодаря пути «из варяг в греки» наступил промышленный расцвет таких городов, как Киев, Чернигов, Псков, Новгород.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9.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Подумайте, чем занималось население этих городов.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Там жили ремесленники, которые чинили корабли, крестьяне привозили в города съестные припасы.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А знаете ли вы, чем торговали купцы? Что везли из Византии?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Варяги везли с севера оружие и доспехи, полотно, кожи, стеклянные бусы и драгоценный янтарь. Русская земля торговала дорогими мехами (соболя, горностая, куницы, рыси), медом, воском, скотом, зер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ном, коваными изделиями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и серебром. С юга на север купцы везли главным образом паволоку — греческую шелко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вую ткань. Она очень ценились как в Русской земле, так и у варягов. Паволоку использовали для покрытия иконной доски, чтобы сохранить левкас от растрескивания. Греки торговали южными плодами, винами, пряностями, восточными сладостями, драгоценными камнями.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51563" cy="270701"/>
                <wp:effectExtent l="0" t="0" r="0" b="0"/>
                <wp:docPr id="1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451562" cy="2707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93.04pt;height:21.32pt;mso-wrap-distance-left:0.00pt;mso-wrap-distance-top:0.00pt;mso-wrap-distance-right:0.00pt;mso-wrap-distance-bottom:0.00pt;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Вот мы с вами поволокли наши лодки и добрались до Смоленска, тут нам нужно починить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суда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и обменять товар.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numPr>
          <w:ilvl w:val="0"/>
          <w:numId w:val="2"/>
        </w:numPr>
        <w:ind w:left="720" w:right="0" w:hanging="360"/>
        <w:jc w:val="both"/>
        <w:spacing w:before="200" w:after="0" w:afterAutospacing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Задача для «греков» — выменять свой товар на дорогие меха жителей Древней Руси, так как в Балтийском море прохладнее, чем в Царьграде.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numPr>
          <w:ilvl w:val="0"/>
          <w:numId w:val="2"/>
        </w:numPr>
        <w:ind w:left="720" w:right="0" w:hanging="360"/>
        <w:jc w:val="both"/>
        <w:spacing w:before="0" w:beforeAutospacing="0" w:after="0" w:afterAutospacing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Задача для варягов — выменять свой товар на драгоценные камни и паволоки греков.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numPr>
          <w:ilvl w:val="0"/>
          <w:numId w:val="2"/>
        </w:numPr>
        <w:ind w:left="720" w:right="0" w:hanging="360"/>
        <w:jc w:val="both"/>
        <w:spacing w:before="0" w:beforeAutospacing="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Задача для жителей Древней Руси — починить грекам лодки.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У вас есть 3 минуты. Вам необходимо договориться с другими группами, предложить им обменять по бартеру или купить то что вам нужно, сами можете делать предложения группам или соглашаться на их сделки. Затем посмотрим, у кого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получилось договоритьс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я и выполнить задание.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left="0" w:right="0" w:firstLine="283"/>
        <w:jc w:val="center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(на задание дается три минуты, затем обсуждаем, кто и что выменял друг у друга, у всех ли получилось договориться и, если нет, то почему)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10.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3638" cy="386435"/>
                <wp:effectExtent l="0" t="0" r="0" b="0"/>
                <wp:docPr id="1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713638" cy="3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34.93pt;height:30.43pt;mso-wrap-distance-left:0.00pt;mso-wrap-distance-top:0.00pt;mso-wrap-distance-right:0.00pt;mso-wrap-distance-bottom:0.00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shd w:val="clear" w:color="auto" w:fill="ffffff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Какое значение имел торговый путь «из варяг в греки»?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  <w:rtl w:val="0"/>
        </w:rPr>
        <w:t xml:space="preserve">(диалог с аудиторией)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Торговая дорога всегда ускоряет развитие земель, по которым проходит. Вдоль такого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 пути возникают города. Это не были города в современном значении. Слово «град» означало огороженное место. Такие поселения стали возникать вдоль всего пути «из варяг в греки». От них пошло скандинавское название Древней Руси – Гардарики, «страна городов».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181818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rtl w:val="0"/>
        </w:rPr>
        <w:t xml:space="preserve">По словам советского академика Михаила Николаевича Тихомирова, к XI веку на Руси насчитывается около 90 городов, в XII веке – 224, а к середине XIII века – около 300.</w: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51563" cy="270701"/>
                <wp:effectExtent l="0" t="0" r="0" b="0"/>
                <wp:docPr id="1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451562" cy="270701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193.04pt;height:21.32pt;mso-wrap-distance-left:0.00pt;mso-wrap-distance-top:0.00pt;mso-wrap-distance-right:0.00pt;mso-wrap-distance-bottom:0.00pt;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Мы с вами прошли почти весь путь «из варяг в греки».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оследнее задание —  нарисовать его на карт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е, которую я вам раздам.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141"/>
        <w:jc w:val="center"/>
        <w:spacing w:before="200" w:after="200"/>
        <w:rPr>
          <w:rFonts w:ascii="Times New Roman" w:hAnsi="Times New Roman" w:eastAsia="Times New Roman" w:cs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(предлагаем каждой команде раздать карту (Приложение 3)</w:t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ам необходимо вспомнить все, что мы обсуждали сегодня, и проложить путь «из варяг в греки».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У вас на это всего 1 минута. Время пошло!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center"/>
        <w:spacing w:before="200" w:after="200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rtl w:val="0"/>
        </w:rPr>
        <w:t xml:space="preserve">(показываем верный маршрут и подводим к тому, что победила дружба)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5"/>
        <w:spacing w:before="200" w:after="200"/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Часть 3. Заключение</w:t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181818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Слайд 11.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На протяжении всей истории Россия стремилась создать на своей территории торговый путь, который связал бы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Белое, Балтийское, Черное, Азовское и Каспийское моря.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Это удалось сделать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только в советские времена, при правлении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Иос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ифа Сталина. В 1952 году после открытия Волго-Донского канала Москва стала «портом пяти морей».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А возможно это стало, в том числе, благодаря пути «из варяг в греки».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Он играл ключевую роль в становлении древнерусской государственности и отражал важность торговли и культурного обмена в истории человечества. Этот путь не просто соединял различные земли и народы, а являлся символом силы и процветания русской цивилизации.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283"/>
        <w:jc w:val="both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История развития торговых путей показывает нам,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как важно общение с другими народами, обмен опытом и знаниями. Сегодня сохранение и развитие торговых связе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й а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ктуальнее, чем когда-либо. Это открывает новые возможности для развития экономики, культуры и международного сотрудничества.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283"/>
        <w:jc w:val="both"/>
        <w:spacing w:before="200" w:after="200" w:line="276" w:lineRule="auto"/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Спасибо за внимание! Чтобы понять, была ли информация для вас полезна и интересна, прошу всех отсканировать QR-код, который вы видите на экране, и ответить на несколько коротких вопросов о выступлении: нам очень важно ваше мнение!</w:t>
      </w:r>
      <w:r>
        <w:rPr>
          <w:rtl w:val="0"/>
        </w:rPr>
      </w:r>
      <w:r/>
    </w:p>
    <w:p>
      <w:pPr>
        <w:spacing w:before="200" w:after="200"/>
      </w:pPr>
      <w:r>
        <w:br w:type="page" w:clear="all"/>
      </w:r>
      <w:r>
        <w:rPr>
          <w:rtl w:val="0"/>
        </w:rPr>
      </w:r>
      <w:r/>
    </w:p>
    <w:p>
      <w:pPr>
        <w:jc w:val="right"/>
        <w:spacing w:before="20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Приложение 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before="200" w:after="200"/>
      </w:pPr>
      <w:r>
        <w:rPr>
          <w:b/>
          <w:i/>
          <w:rtl w:val="0"/>
        </w:rPr>
        <w:br/>
        <w:t xml:space="preserve">(картинки с атрибутами славян, варягов и «греков»)</w:t>
      </w:r>
      <w:r>
        <w:br w:type="page" w:clear="all"/>
      </w:r>
      <w:r>
        <w:rPr>
          <w:rtl w:val="0"/>
        </w:rPr>
      </w:r>
      <w:r/>
    </w:p>
    <w:p>
      <w:pPr>
        <w:ind w:left="0" w:right="0" w:firstLine="0"/>
        <w:jc w:val="right"/>
        <w:keepLines w:val="0"/>
        <w:keepNext w:val="0"/>
        <w:pageBreakBefore w:val="0"/>
        <w:spacing w:before="200" w:after="200" w:line="276" w:lineRule="auto"/>
        <w:shd w:val="clear" w:color="auto" w:fill="auto"/>
        <w:widowControl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Приложение 2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keepLines w:val="0"/>
        <w:keepNext w:val="0"/>
        <w:pageBreakBefore w:val="0"/>
        <w:spacing w:before="200" w:after="200" w:line="276" w:lineRule="auto"/>
        <w:shd w:val="clear" w:color="auto" w:fill="auto"/>
        <w:widowControl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i/>
          <w:rtl w:val="0"/>
        </w:rPr>
        <w:t xml:space="preserve">(какие предметы к чему относятся, для спикера)</w:t>
      </w:r>
      <w: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right"/>
        <w:keepLines w:val="0"/>
        <w:keepNext w:val="0"/>
        <w:pageBreakBefore w:val="0"/>
        <w:spacing w:before="200" w:after="200" w:line="276" w:lineRule="auto"/>
        <w:shd w:val="clear" w:color="auto" w:fill="auto"/>
        <w:widowControl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Приложение 3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before="200" w:after="200"/>
      </w:pPr>
      <w:r>
        <w:rPr>
          <w:color w:val="00796b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1050" cy="5892800"/>
                <wp:effectExtent l="0" t="0" r="0" b="0"/>
                <wp:docPr id="1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4"/>
                        <a:srcRect l="1464" t="795" r="1489" b="9769"/>
                        <a:stretch/>
                      </pic:blipFill>
                      <pic:spPr bwMode="auto">
                        <a:xfrm>
                          <a:off x="0" y="0"/>
                          <a:ext cx="6121050" cy="589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81.97pt;height:464.00pt;mso-wrap-distance-left:0.00pt;mso-wrap-distance-top:0.00pt;mso-wrap-distance-right:0.00pt;mso-wrap-distance-bottom:0.00pt;">
                <v:path textboxrect="0,0,0,0"/>
                <v:imagedata r:id="rId14" o:title=""/>
              </v:shape>
            </w:pict>
          </mc:Fallback>
        </mc:AlternateContent>
      </w:r>
      <w:r>
        <w:rPr>
          <w:rtl w:val="0"/>
        </w:rPr>
      </w:r>
      <w:r/>
    </w:p>
    <w:p>
      <w:pPr>
        <w:ind w:left="0" w:right="0" w:firstLine="0"/>
        <w:jc w:val="right"/>
        <w:keepLines w:val="0"/>
        <w:keepNext w:val="0"/>
        <w:pageBreakBefore w:val="0"/>
        <w:spacing w:before="200" w:after="200" w:line="276" w:lineRule="auto"/>
        <w:shd w:val="clear" w:color="auto" w:fill="auto"/>
        <w:widowControl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9" w:h="16834" w:orient="portrait"/>
      <w:pgMar w:top="1440" w:right="1132" w:bottom="1440" w:left="1133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</w:pPr>
    <w:r>
      <w:fldChar w:fldCharType="begin"/>
      <w:instrText xml:space="preserve">PAGE</w:instrText>
      <w:fldChar w:fldCharType="separate"/>
      <w:fldChar w:fldCharType="end"/>
    </w:r>
    <w:r>
      <w:rPr>
        <w:rtl w:val="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204138" cy="883338"/>
              <wp:effectExtent l="0" t="0" r="0" b="0"/>
              <wp:docPr id="1" name="image5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5.png"/>
                      <pic:cNvPicPr/>
                      <pic:nvPr/>
                    </pic:nvPicPr>
                    <pic:blipFill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2204138" cy="88333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73.55pt;height:69.55pt;mso-wrap-distance-left:0.00pt;mso-wrap-distance-top:0.00pt;mso-wrap-distance-right:0.00pt;mso-wrap-distance-bottom:0.00pt;">
              <v:path textboxrect="0,0,0,0"/>
              <v:imagedata r:id="rId1" o:title=""/>
            </v:shape>
          </w:pict>
        </mc:Fallback>
      </mc:AlternateContent>
    </w:r>
    <w:r>
      <w:rPr>
        <w:rtl w:val="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link w:val="872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link w:val="873"/>
    <w:uiPriority w:val="9"/>
    <w:rPr>
      <w:rFonts w:ascii="Arial" w:hAnsi="Arial" w:eastAsia="Arial" w:cs="Arial"/>
      <w:sz w:val="34"/>
    </w:rPr>
  </w:style>
  <w:style w:type="character" w:styleId="701">
    <w:name w:val="Heading 3 Char"/>
    <w:link w:val="874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link w:val="875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link w:val="876"/>
    <w:uiPriority w:val="9"/>
    <w:rPr>
      <w:rFonts w:ascii="Arial" w:hAnsi="Arial" w:eastAsia="Arial" w:cs="Arial"/>
      <w:b/>
      <w:bCs/>
      <w:sz w:val="24"/>
      <w:szCs w:val="24"/>
    </w:rPr>
  </w:style>
  <w:style w:type="character" w:styleId="704">
    <w:name w:val="Heading 6 Char"/>
    <w:link w:val="877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70"/>
    <w:next w:val="870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70"/>
    <w:next w:val="870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870"/>
    <w:uiPriority w:val="34"/>
    <w:qFormat/>
    <w:pPr>
      <w:contextualSpacing/>
      <w:ind w:left="720"/>
    </w:pPr>
  </w:style>
  <w:style w:type="table" w:styleId="712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13">
    <w:name w:val="No Spacing"/>
    <w:uiPriority w:val="1"/>
    <w:qFormat/>
    <w:pPr>
      <w:spacing w:before="0" w:after="0" w:line="240" w:lineRule="auto"/>
    </w:pPr>
  </w:style>
  <w:style w:type="character" w:styleId="714">
    <w:name w:val="Title Char"/>
    <w:link w:val="878"/>
    <w:uiPriority w:val="10"/>
    <w:rPr>
      <w:sz w:val="48"/>
      <w:szCs w:val="48"/>
    </w:rPr>
  </w:style>
  <w:style w:type="character" w:styleId="715">
    <w:name w:val="Subtitle Char"/>
    <w:link w:val="879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basedOn w:val="7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basedOn w:val="7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basedOn w:val="7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basedOn w:val="7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</w:style>
  <w:style w:type="table" w:styleId="871" w:default="1">
    <w:name w:val="Table Normal"/>
    <w:tblPr/>
  </w:style>
  <w:style w:type="paragraph" w:styleId="872">
    <w:name w:val="Heading 1"/>
    <w:basedOn w:val="870"/>
    <w:next w:val="870"/>
    <w:pPr>
      <w:keepLines/>
      <w:keepNext/>
      <w:pageBreakBefore w:val="0"/>
      <w:spacing w:before="400" w:after="120"/>
    </w:pPr>
    <w:rPr>
      <w:sz w:val="40"/>
      <w:szCs w:val="40"/>
    </w:rPr>
  </w:style>
  <w:style w:type="paragraph" w:styleId="873">
    <w:name w:val="Heading 2"/>
    <w:basedOn w:val="870"/>
    <w:next w:val="870"/>
    <w:pPr>
      <w:keepLines/>
      <w:keepNext/>
      <w:pageBreakBefore w:val="0"/>
      <w:spacing w:before="360" w:after="120"/>
    </w:pPr>
    <w:rPr>
      <w:b w:val="0"/>
      <w:sz w:val="32"/>
      <w:szCs w:val="32"/>
    </w:rPr>
  </w:style>
  <w:style w:type="paragraph" w:styleId="874">
    <w:name w:val="Heading 3"/>
    <w:basedOn w:val="870"/>
    <w:next w:val="870"/>
    <w:pPr>
      <w:keepLines/>
      <w:keepNext/>
      <w:pageBreakBefore w:val="0"/>
      <w:spacing w:before="320" w:after="80"/>
    </w:pPr>
    <w:rPr>
      <w:b w:val="0"/>
      <w:color w:val="434343"/>
      <w:sz w:val="28"/>
      <w:szCs w:val="28"/>
    </w:rPr>
  </w:style>
  <w:style w:type="paragraph" w:styleId="875">
    <w:name w:val="Heading 4"/>
    <w:basedOn w:val="870"/>
    <w:next w:val="870"/>
    <w:pPr>
      <w:keepLines/>
      <w:keepNext/>
      <w:pageBreakBefore w:val="0"/>
      <w:spacing w:before="280" w:after="80"/>
    </w:pPr>
    <w:rPr>
      <w:color w:val="666666"/>
      <w:sz w:val="24"/>
      <w:szCs w:val="24"/>
    </w:rPr>
  </w:style>
  <w:style w:type="paragraph" w:styleId="876">
    <w:name w:val="Heading 5"/>
    <w:basedOn w:val="870"/>
    <w:next w:val="870"/>
    <w:pPr>
      <w:keepLines/>
      <w:keepNext/>
      <w:pageBreakBefore w:val="0"/>
      <w:spacing w:before="240" w:after="80"/>
    </w:pPr>
    <w:rPr>
      <w:color w:val="666666"/>
      <w:sz w:val="22"/>
      <w:szCs w:val="22"/>
    </w:rPr>
  </w:style>
  <w:style w:type="paragraph" w:styleId="877">
    <w:name w:val="Heading 6"/>
    <w:basedOn w:val="870"/>
    <w:next w:val="870"/>
    <w:pPr>
      <w:keepLines/>
      <w:keepNext/>
      <w:pageBreakBefore w:val="0"/>
      <w:spacing w:before="240" w:after="80"/>
    </w:pPr>
    <w:rPr>
      <w:i/>
      <w:color w:val="666666"/>
      <w:sz w:val="22"/>
      <w:szCs w:val="22"/>
    </w:rPr>
  </w:style>
  <w:style w:type="paragraph" w:styleId="878">
    <w:name w:val="Title"/>
    <w:basedOn w:val="870"/>
    <w:next w:val="870"/>
    <w:pPr>
      <w:keepLines/>
      <w:keepNext/>
      <w:pageBreakBefore w:val="0"/>
      <w:spacing w:before="0" w:after="60"/>
    </w:pPr>
    <w:rPr>
      <w:sz w:val="52"/>
      <w:szCs w:val="52"/>
    </w:rPr>
  </w:style>
  <w:style w:type="paragraph" w:styleId="879">
    <w:name w:val="Subtitle"/>
    <w:basedOn w:val="870"/>
    <w:next w:val="870"/>
    <w:pPr>
      <w:keepLines/>
      <w:keepNext/>
      <w:pageBreakBefore w:val="0"/>
      <w:spacing w:before="0" w:after="320"/>
    </w:pPr>
    <w:rPr>
      <w:rFonts w:ascii="Arial" w:hAnsi="Arial" w:eastAsia="Arial" w:cs="Arial"/>
      <w:i w:val="0"/>
      <w:color w:val="666666"/>
      <w:sz w:val="30"/>
      <w:szCs w:val="30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Федор Люкшин</cp:lastModifiedBy>
  <cp:revision>1</cp:revision>
  <dcterms:modified xsi:type="dcterms:W3CDTF">2024-08-15T12:56:45Z</dcterms:modified>
</cp:coreProperties>
</file>