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основного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 при шестидневной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Основное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 с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Федеральным законом от 29.12.2012 № 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370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Дата начала учебного года: 01.09</w:t>
      </w:r>
      <w:r>
        <w:rPr>
          <w:rFonts w:hAnsi="Times New Roman" w:cs="Times New Roman"/>
          <w:color w:val="000000"/>
          <w:sz w:val="24"/>
          <w:szCs w:val="24"/>
        </w:rPr>
        <w:t>.2023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1.2. Дата окончания учебного года (5–8-е классы): </w:t>
      </w:r>
      <w:r>
        <w:rPr>
          <w:rFonts w:hAnsi="Times New Roman" w:cs="Times New Roman"/>
          <w:color w:val="000000"/>
          <w:sz w:val="24"/>
          <w:szCs w:val="24"/>
        </w:rPr>
        <w:t>25.05</w:t>
      </w:r>
      <w:r>
        <w:rPr>
          <w:rFonts w:hAnsi="Times New Roman" w:cs="Times New Roman"/>
          <w:color w:val="000000"/>
          <w:sz w:val="24"/>
          <w:szCs w:val="24"/>
        </w:rPr>
        <w:t>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(9-й класс):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Периоды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5–8-е классы – 34 недель </w:t>
      </w:r>
      <w:r>
        <w:rPr>
          <w:rFonts w:hAnsi="Times New Roman" w:cs="Times New Roman"/>
          <w:color w:val="000000"/>
          <w:sz w:val="24"/>
          <w:szCs w:val="24"/>
        </w:rPr>
        <w:t>(195 учебных дней)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9-е классы — 34 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триместрам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19.11.2023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171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19.11.2023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 Для обучающихся выпускных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Промежуточная аттестация проводится без прекращения образовательной деятельности по предметам учебного плана в сроки: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 </w:t>
      </w:r>
      <w:r>
        <w:rPr>
          <w:rFonts w:hAnsi="Times New Roman" w:cs="Times New Roman"/>
          <w:color w:val="000000"/>
          <w:sz w:val="24"/>
          <w:szCs w:val="24"/>
        </w:rPr>
        <w:t>30.10.2023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10.11.2023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29.01.2024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09.02.2024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22.04.2024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10.05.2024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по 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Родная 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5–9-е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триместрам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5-е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5–9-е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 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9cbc69a70b8416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